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0E9BEF" w14:textId="7BBDB31B" w:rsidR="006A09EB" w:rsidRPr="00146286"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817FE6">
        <w:rPr>
          <w:rFonts w:ascii="Helvetica" w:hAnsi="Helvetica"/>
          <w:sz w:val="20"/>
          <w:szCs w:val="20"/>
        </w:rPr>
        <w:t>26</w:t>
      </w:r>
      <w:r w:rsidR="005D6DD8">
        <w:rPr>
          <w:rFonts w:ascii="Helvetica" w:hAnsi="Helvetica"/>
          <w:sz w:val="20"/>
          <w:szCs w:val="20"/>
        </w:rPr>
        <w:t xml:space="preserve">. </w:t>
      </w:r>
      <w:r w:rsidR="009A32E5">
        <w:rPr>
          <w:rFonts w:ascii="Helvetica" w:hAnsi="Helvetica"/>
          <w:sz w:val="20"/>
          <w:szCs w:val="20"/>
        </w:rPr>
        <w:t>November</w:t>
      </w:r>
      <w:r w:rsidR="005D6DD8">
        <w:rPr>
          <w:rFonts w:ascii="Helvetica" w:hAnsi="Helvetica"/>
          <w:sz w:val="20"/>
          <w:szCs w:val="20"/>
        </w:rPr>
        <w:t xml:space="preserve"> </w:t>
      </w:r>
      <w:r w:rsidRPr="00146286">
        <w:rPr>
          <w:rFonts w:ascii="Helvetica" w:hAnsi="Helvetica"/>
          <w:sz w:val="20"/>
          <w:szCs w:val="20"/>
        </w:rPr>
        <w:t>2015</w:t>
      </w:r>
    </w:p>
    <w:p w14:paraId="4980F026" w14:textId="77777777" w:rsidR="006A09EB" w:rsidRPr="00146286" w:rsidRDefault="006A09EB" w:rsidP="005A491B">
      <w:pPr>
        <w:spacing w:line="288" w:lineRule="auto"/>
        <w:rPr>
          <w:rFonts w:ascii="Helvetica" w:hAnsi="Helvetica"/>
          <w:sz w:val="20"/>
          <w:szCs w:val="20"/>
          <w:u w:val="single"/>
        </w:rPr>
      </w:pPr>
    </w:p>
    <w:p w14:paraId="25012252" w14:textId="44FFF77F" w:rsidR="006A09EB" w:rsidRPr="00752880" w:rsidRDefault="004D2D05" w:rsidP="005A491B">
      <w:pPr>
        <w:spacing w:line="288" w:lineRule="auto"/>
        <w:rPr>
          <w:rFonts w:ascii="Helvetica" w:hAnsi="Helvetica"/>
          <w:b/>
          <w:sz w:val="28"/>
          <w:szCs w:val="28"/>
        </w:rPr>
      </w:pPr>
      <w:r>
        <w:rPr>
          <w:rFonts w:ascii="Helvetica" w:hAnsi="Helvetica"/>
          <w:b/>
          <w:sz w:val="28"/>
          <w:szCs w:val="28"/>
        </w:rPr>
        <w:t>Sequence von Hepp: ausgezeichnetes</w:t>
      </w:r>
      <w:r w:rsidR="002A1A27">
        <w:rPr>
          <w:rFonts w:ascii="Helvetica" w:hAnsi="Helvetica"/>
          <w:b/>
          <w:sz w:val="28"/>
          <w:szCs w:val="28"/>
        </w:rPr>
        <w:t xml:space="preserve"> Tabletop-Design </w:t>
      </w:r>
    </w:p>
    <w:p w14:paraId="7F4790FC" w14:textId="03357319" w:rsidR="00727498" w:rsidRPr="00752880" w:rsidRDefault="006C3F7B" w:rsidP="005A491B">
      <w:pPr>
        <w:spacing w:line="288" w:lineRule="auto"/>
        <w:rPr>
          <w:rFonts w:ascii="Helvetica" w:hAnsi="Helvetica"/>
        </w:rPr>
      </w:pPr>
      <w:r w:rsidRPr="00752880">
        <w:rPr>
          <w:rFonts w:ascii="Helvetica" w:hAnsi="Helvetica"/>
        </w:rPr>
        <w:t>Buffetk</w:t>
      </w:r>
      <w:r w:rsidR="00727498" w:rsidRPr="00752880">
        <w:rPr>
          <w:rFonts w:ascii="Helvetica" w:hAnsi="Helvetica"/>
        </w:rPr>
        <w:t xml:space="preserve">ollektion </w:t>
      </w:r>
      <w:r w:rsidR="004D2D05">
        <w:rPr>
          <w:rFonts w:ascii="Helvetica" w:hAnsi="Helvetica"/>
        </w:rPr>
        <w:t xml:space="preserve">erhält renommierten </w:t>
      </w:r>
      <w:r w:rsidR="009A32E5">
        <w:rPr>
          <w:rFonts w:ascii="Helvetica" w:hAnsi="Helvetica"/>
        </w:rPr>
        <w:t xml:space="preserve">German Design Award </w:t>
      </w:r>
    </w:p>
    <w:p w14:paraId="48E4D6A3" w14:textId="77777777" w:rsidR="006A09EB" w:rsidRPr="00146286" w:rsidRDefault="006A09EB" w:rsidP="005A491B">
      <w:pPr>
        <w:spacing w:line="288" w:lineRule="auto"/>
        <w:rPr>
          <w:rFonts w:ascii="Helvetica" w:hAnsi="Helvetica"/>
          <w:sz w:val="20"/>
          <w:szCs w:val="20"/>
          <w:u w:val="single"/>
        </w:rPr>
      </w:pPr>
    </w:p>
    <w:p w14:paraId="461AD2A9" w14:textId="02927CAC" w:rsidR="00E62090" w:rsidRDefault="005D717E" w:rsidP="000B4557">
      <w:pPr>
        <w:spacing w:line="288" w:lineRule="auto"/>
        <w:rPr>
          <w:rFonts w:ascii="Helvetica" w:hAnsi="Helvetica"/>
          <w:b/>
          <w:sz w:val="20"/>
          <w:szCs w:val="20"/>
        </w:rPr>
      </w:pPr>
      <w:r>
        <w:rPr>
          <w:rFonts w:ascii="Helvetica" w:hAnsi="Helvetica"/>
          <w:b/>
          <w:sz w:val="20"/>
          <w:szCs w:val="20"/>
        </w:rPr>
        <w:t xml:space="preserve">„Das Auge isst mit“ – </w:t>
      </w:r>
      <w:r w:rsidR="00434EB2">
        <w:rPr>
          <w:rFonts w:ascii="Helvetica" w:hAnsi="Helvetica"/>
          <w:b/>
          <w:sz w:val="20"/>
          <w:szCs w:val="20"/>
        </w:rPr>
        <w:t>schon</w:t>
      </w:r>
      <w:r w:rsidR="000C4477">
        <w:rPr>
          <w:rFonts w:ascii="Helvetica" w:hAnsi="Helvetica"/>
          <w:b/>
          <w:sz w:val="20"/>
          <w:szCs w:val="20"/>
        </w:rPr>
        <w:t xml:space="preserve"> dem bekannten Sprichwort nach ist</w:t>
      </w:r>
      <w:r>
        <w:rPr>
          <w:rFonts w:ascii="Helvetica" w:hAnsi="Helvetica"/>
          <w:b/>
          <w:sz w:val="20"/>
          <w:szCs w:val="20"/>
        </w:rPr>
        <w:t xml:space="preserve"> Design-Kultur </w:t>
      </w:r>
      <w:r w:rsidR="000C4477">
        <w:rPr>
          <w:rFonts w:ascii="Helvetica" w:hAnsi="Helvetica"/>
          <w:b/>
          <w:sz w:val="20"/>
          <w:szCs w:val="20"/>
        </w:rPr>
        <w:t xml:space="preserve">fest mit der </w:t>
      </w:r>
      <w:r>
        <w:rPr>
          <w:rFonts w:ascii="Helvetica" w:hAnsi="Helvetica"/>
          <w:b/>
          <w:sz w:val="20"/>
          <w:szCs w:val="20"/>
        </w:rPr>
        <w:t>Gastronomie- und Hotellerie</w:t>
      </w:r>
      <w:r w:rsidR="000C4477">
        <w:rPr>
          <w:rFonts w:ascii="Helvetica" w:hAnsi="Helvetica"/>
          <w:b/>
          <w:sz w:val="20"/>
          <w:szCs w:val="20"/>
        </w:rPr>
        <w:t>-S</w:t>
      </w:r>
      <w:r>
        <w:rPr>
          <w:rFonts w:ascii="Helvetica" w:hAnsi="Helvetica"/>
          <w:b/>
          <w:sz w:val="20"/>
          <w:szCs w:val="20"/>
        </w:rPr>
        <w:t xml:space="preserve">zene </w:t>
      </w:r>
      <w:r w:rsidR="000C4477">
        <w:rPr>
          <w:rFonts w:ascii="Helvetica" w:hAnsi="Helvetica"/>
          <w:b/>
          <w:sz w:val="20"/>
          <w:szCs w:val="20"/>
        </w:rPr>
        <w:t>verwoben</w:t>
      </w:r>
      <w:r>
        <w:rPr>
          <w:rFonts w:ascii="Helvetica" w:hAnsi="Helvetica"/>
          <w:b/>
          <w:sz w:val="20"/>
          <w:szCs w:val="20"/>
        </w:rPr>
        <w:t xml:space="preserve">. </w:t>
      </w:r>
      <w:r w:rsidR="00AD31FD">
        <w:rPr>
          <w:rFonts w:ascii="Helvetica" w:hAnsi="Helvetica"/>
          <w:b/>
          <w:sz w:val="20"/>
          <w:szCs w:val="20"/>
        </w:rPr>
        <w:t>Mit preisgekrönten</w:t>
      </w:r>
      <w:r w:rsidR="00B81456">
        <w:rPr>
          <w:rFonts w:ascii="Helvetica" w:hAnsi="Helvetica"/>
          <w:b/>
          <w:sz w:val="20"/>
          <w:szCs w:val="20"/>
        </w:rPr>
        <w:t xml:space="preserve"> </w:t>
      </w:r>
      <w:r w:rsidR="00AD31FD">
        <w:rPr>
          <w:rFonts w:ascii="Helvetica" w:hAnsi="Helvetica"/>
          <w:b/>
          <w:sz w:val="20"/>
          <w:szCs w:val="20"/>
        </w:rPr>
        <w:t>Kollektionen</w:t>
      </w:r>
      <w:r w:rsidR="00B81456">
        <w:rPr>
          <w:rFonts w:ascii="Helvetica" w:hAnsi="Helvetica"/>
          <w:b/>
          <w:sz w:val="20"/>
          <w:szCs w:val="20"/>
        </w:rPr>
        <w:t xml:space="preserve"> setzt</w:t>
      </w:r>
      <w:r w:rsidR="004725B1">
        <w:rPr>
          <w:rFonts w:ascii="Helvetica" w:hAnsi="Helvetica"/>
          <w:b/>
          <w:sz w:val="20"/>
          <w:szCs w:val="20"/>
        </w:rPr>
        <w:t xml:space="preserve"> der Premiumhersteller</w:t>
      </w:r>
      <w:r w:rsidR="00B81456">
        <w:rPr>
          <w:rFonts w:ascii="Helvetica" w:hAnsi="Helvetica"/>
          <w:b/>
          <w:sz w:val="20"/>
          <w:szCs w:val="20"/>
        </w:rPr>
        <w:t xml:space="preserve"> Hepp seit Jahrzehnten </w:t>
      </w:r>
      <w:r w:rsidR="00F358E7">
        <w:rPr>
          <w:rFonts w:ascii="Helvetica" w:hAnsi="Helvetica"/>
          <w:b/>
          <w:sz w:val="20"/>
          <w:szCs w:val="20"/>
        </w:rPr>
        <w:t xml:space="preserve">gestalterische </w:t>
      </w:r>
      <w:r w:rsidR="00B81456">
        <w:rPr>
          <w:rFonts w:ascii="Helvetica" w:hAnsi="Helvetica"/>
          <w:b/>
          <w:sz w:val="20"/>
          <w:szCs w:val="20"/>
        </w:rPr>
        <w:t xml:space="preserve">Maßstäbe für den gedeckten Tisch. </w:t>
      </w:r>
      <w:r w:rsidR="00AD31FD">
        <w:rPr>
          <w:rFonts w:ascii="Helvetica" w:hAnsi="Helvetica"/>
          <w:b/>
          <w:sz w:val="20"/>
          <w:szCs w:val="20"/>
        </w:rPr>
        <w:t xml:space="preserve">Der Rat für Formgebung würdigte </w:t>
      </w:r>
      <w:r w:rsidR="00B34728">
        <w:rPr>
          <w:rFonts w:ascii="Helvetica" w:hAnsi="Helvetica"/>
          <w:b/>
          <w:sz w:val="20"/>
          <w:szCs w:val="20"/>
        </w:rPr>
        <w:t>in diesem Jahr die neueste Kreation der Traditionsmarke</w:t>
      </w:r>
      <w:r w:rsidR="00F358E7">
        <w:rPr>
          <w:rFonts w:ascii="Helvetica" w:hAnsi="Helvetica"/>
          <w:b/>
          <w:sz w:val="20"/>
          <w:szCs w:val="20"/>
        </w:rPr>
        <w:t>: Die</w:t>
      </w:r>
      <w:r w:rsidR="00993144">
        <w:rPr>
          <w:rFonts w:ascii="Helvetica" w:hAnsi="Helvetica"/>
          <w:b/>
          <w:sz w:val="20"/>
          <w:szCs w:val="20"/>
        </w:rPr>
        <w:t xml:space="preserve"> </w:t>
      </w:r>
      <w:r w:rsidR="00F358E7">
        <w:rPr>
          <w:rFonts w:ascii="Helvetica" w:hAnsi="Helvetica"/>
          <w:b/>
          <w:sz w:val="20"/>
          <w:szCs w:val="20"/>
        </w:rPr>
        <w:t>Buffet-Kollektion „S</w:t>
      </w:r>
      <w:r w:rsidR="00F358E7">
        <w:rPr>
          <w:rFonts w:ascii="Helvetica" w:hAnsi="Helvetica"/>
          <w:b/>
          <w:sz w:val="20"/>
          <w:szCs w:val="20"/>
        </w:rPr>
        <w:t>e</w:t>
      </w:r>
      <w:r w:rsidR="00F358E7">
        <w:rPr>
          <w:rFonts w:ascii="Helvetica" w:hAnsi="Helvetica"/>
          <w:b/>
          <w:sz w:val="20"/>
          <w:szCs w:val="20"/>
        </w:rPr>
        <w:t xml:space="preserve">quence“, entworfen von der deutschen Designerin Thalia Schuster, erhielt den </w:t>
      </w:r>
      <w:r w:rsidR="001D3AC3">
        <w:rPr>
          <w:rFonts w:ascii="Helvetica" w:hAnsi="Helvetica"/>
          <w:b/>
          <w:sz w:val="20"/>
          <w:szCs w:val="20"/>
        </w:rPr>
        <w:t xml:space="preserve">German Design Award </w:t>
      </w:r>
      <w:r w:rsidR="001D3AC3" w:rsidRPr="001D3AC3">
        <w:rPr>
          <w:rFonts w:ascii="Helvetica" w:hAnsi="Helvetica"/>
          <w:b/>
          <w:sz w:val="20"/>
          <w:szCs w:val="20"/>
        </w:rPr>
        <w:t xml:space="preserve">in der Kategorie </w:t>
      </w:r>
      <w:r w:rsidR="007B7DBD" w:rsidRPr="002A1A27">
        <w:rPr>
          <w:rFonts w:ascii="Helvetica" w:hAnsi="Helvetica"/>
          <w:b/>
          <w:sz w:val="20"/>
          <w:szCs w:val="20"/>
        </w:rPr>
        <w:t>„Excellent Product Design – Tabletop“</w:t>
      </w:r>
      <w:r w:rsidR="00F6626D">
        <w:rPr>
          <w:rFonts w:ascii="Helvetica" w:hAnsi="Helvetica"/>
          <w:b/>
          <w:sz w:val="20"/>
          <w:szCs w:val="20"/>
        </w:rPr>
        <w:t xml:space="preserve">. </w:t>
      </w:r>
      <w:r w:rsidR="000B4557">
        <w:rPr>
          <w:rFonts w:ascii="Helvetica" w:hAnsi="Helvetica"/>
          <w:b/>
          <w:sz w:val="20"/>
          <w:szCs w:val="20"/>
        </w:rPr>
        <w:t xml:space="preserve">Die Begründung der Jury-Mitglieder </w:t>
      </w:r>
      <w:r w:rsidR="000B4557" w:rsidRPr="000B4557">
        <w:rPr>
          <w:rFonts w:ascii="Helvetica" w:hAnsi="Helvetica"/>
          <w:b/>
          <w:sz w:val="20"/>
          <w:szCs w:val="20"/>
        </w:rPr>
        <w:t xml:space="preserve">Prof. Oliver Grabes </w:t>
      </w:r>
      <w:r w:rsidR="000B4557">
        <w:rPr>
          <w:rFonts w:ascii="Helvetica" w:hAnsi="Helvetica"/>
          <w:b/>
          <w:sz w:val="20"/>
          <w:szCs w:val="20"/>
        </w:rPr>
        <w:t>und</w:t>
      </w:r>
      <w:r w:rsidR="000B4557" w:rsidRPr="000B4557">
        <w:rPr>
          <w:rFonts w:ascii="Helvetica" w:hAnsi="Helvetica"/>
          <w:b/>
          <w:sz w:val="20"/>
          <w:szCs w:val="20"/>
        </w:rPr>
        <w:t xml:space="preserve"> Sebastian Herkner</w:t>
      </w:r>
      <w:r w:rsidR="000B4557">
        <w:rPr>
          <w:rFonts w:ascii="Helvetica" w:hAnsi="Helvetica"/>
          <w:b/>
          <w:sz w:val="20"/>
          <w:szCs w:val="20"/>
        </w:rPr>
        <w:t>: „</w:t>
      </w:r>
      <w:r w:rsidR="000B4557" w:rsidRPr="000B4557">
        <w:rPr>
          <w:rFonts w:ascii="Helvetica" w:hAnsi="Helvetica"/>
          <w:b/>
          <w:sz w:val="20"/>
          <w:szCs w:val="20"/>
        </w:rPr>
        <w:t xml:space="preserve">Das neue Buffetkonzept </w:t>
      </w:r>
      <w:r w:rsidR="000B4557" w:rsidRPr="000B4557">
        <w:rPr>
          <w:rFonts w:ascii="Helvetica" w:hAnsi="Helvetica"/>
          <w:b/>
          <w:iCs/>
          <w:sz w:val="20"/>
          <w:szCs w:val="20"/>
        </w:rPr>
        <w:t>Sequence</w:t>
      </w:r>
      <w:r w:rsidR="000B4557" w:rsidRPr="000B4557">
        <w:rPr>
          <w:rFonts w:ascii="Helvetica" w:hAnsi="Helvetica"/>
          <w:b/>
          <w:sz w:val="20"/>
          <w:szCs w:val="20"/>
        </w:rPr>
        <w:t xml:space="preserve"> erfreut das Auge mit einer ungewöhnlichen geometrischen Formgebung. Charakteristisches Gestaltungsmerkmal ist der einfache diagonale Schnitt, der dem Objekt Leichtigkeit verleiht. Dank umfan</w:t>
      </w:r>
      <w:r w:rsidR="000B4557" w:rsidRPr="000B4557">
        <w:rPr>
          <w:rFonts w:ascii="Helvetica" w:hAnsi="Helvetica"/>
          <w:b/>
          <w:sz w:val="20"/>
          <w:szCs w:val="20"/>
        </w:rPr>
        <w:t>g</w:t>
      </w:r>
      <w:r w:rsidR="000B4557" w:rsidRPr="000B4557">
        <w:rPr>
          <w:rFonts w:ascii="Helvetica" w:hAnsi="Helvetica"/>
          <w:b/>
          <w:sz w:val="20"/>
          <w:szCs w:val="20"/>
        </w:rPr>
        <w:t>reicher, sorgfältig aufeinander abgestimmter Module, die es in unterschiedl</w:t>
      </w:r>
      <w:r w:rsidR="000B4557" w:rsidRPr="000B4557">
        <w:rPr>
          <w:rFonts w:ascii="Helvetica" w:hAnsi="Helvetica"/>
          <w:b/>
          <w:sz w:val="20"/>
          <w:szCs w:val="20"/>
        </w:rPr>
        <w:t>i</w:t>
      </w:r>
      <w:r w:rsidR="000B4557" w:rsidRPr="000B4557">
        <w:rPr>
          <w:rFonts w:ascii="Helvetica" w:hAnsi="Helvetica"/>
          <w:b/>
          <w:sz w:val="20"/>
          <w:szCs w:val="20"/>
        </w:rPr>
        <w:t xml:space="preserve">cher Höhe, Proportion und Materialkombination (z. B. </w:t>
      </w:r>
      <w:r w:rsidR="00993144">
        <w:rPr>
          <w:rFonts w:ascii="Helvetica" w:hAnsi="Helvetica"/>
          <w:b/>
          <w:sz w:val="20"/>
          <w:szCs w:val="20"/>
        </w:rPr>
        <w:t>Holz, Porzellan, Edelstahl und T</w:t>
      </w:r>
      <w:r w:rsidR="000B4557" w:rsidRPr="000B4557">
        <w:rPr>
          <w:rFonts w:ascii="Helvetica" w:hAnsi="Helvetica"/>
          <w:b/>
          <w:sz w:val="20"/>
          <w:szCs w:val="20"/>
        </w:rPr>
        <w:t>extil) gibt, bietet das System grenzenlose Möglichkeiten. Ein für den Bu</w:t>
      </w:r>
      <w:r w:rsidR="000B4557" w:rsidRPr="000B4557">
        <w:rPr>
          <w:rFonts w:ascii="Helvetica" w:hAnsi="Helvetica"/>
          <w:b/>
          <w:sz w:val="20"/>
          <w:szCs w:val="20"/>
        </w:rPr>
        <w:t>f</w:t>
      </w:r>
      <w:r w:rsidR="000B4557" w:rsidRPr="000B4557">
        <w:rPr>
          <w:rFonts w:ascii="Helvetica" w:hAnsi="Helvetica"/>
          <w:b/>
          <w:sz w:val="20"/>
          <w:szCs w:val="20"/>
        </w:rPr>
        <w:t>fetbereich innovatives, ästhetisch anspruchsvolles Konzept, das inspiriert.</w:t>
      </w:r>
      <w:r w:rsidR="000B4557">
        <w:rPr>
          <w:rFonts w:ascii="Helvetica" w:hAnsi="Helvetica"/>
          <w:b/>
          <w:sz w:val="20"/>
          <w:szCs w:val="20"/>
        </w:rPr>
        <w:t>“</w:t>
      </w:r>
    </w:p>
    <w:p w14:paraId="6959A7C7" w14:textId="77777777" w:rsidR="000B4557" w:rsidRDefault="000B4557" w:rsidP="000B4557">
      <w:pPr>
        <w:spacing w:line="288" w:lineRule="auto"/>
        <w:rPr>
          <w:rFonts w:ascii="Helvetica" w:hAnsi="Helvetica"/>
          <w:b/>
          <w:sz w:val="20"/>
          <w:szCs w:val="20"/>
        </w:rPr>
      </w:pPr>
    </w:p>
    <w:p w14:paraId="2045B372" w14:textId="51ED809A" w:rsidR="000C0C88" w:rsidRDefault="005E3C73" w:rsidP="000B4557">
      <w:pPr>
        <w:spacing w:line="288" w:lineRule="auto"/>
        <w:rPr>
          <w:rFonts w:ascii="Helvetica" w:hAnsi="Helvetica"/>
          <w:sz w:val="20"/>
          <w:szCs w:val="20"/>
        </w:rPr>
      </w:pPr>
      <w:r w:rsidRPr="005E3C73">
        <w:rPr>
          <w:rFonts w:ascii="Helvetica" w:hAnsi="Helvetica"/>
          <w:sz w:val="20"/>
          <w:szCs w:val="20"/>
        </w:rPr>
        <w:t>Der German Design Award ist der internationale Premiumpreis des Rat für Formg</w:t>
      </w:r>
      <w:r w:rsidRPr="005E3C73">
        <w:rPr>
          <w:rFonts w:ascii="Helvetica" w:hAnsi="Helvetica"/>
          <w:sz w:val="20"/>
          <w:szCs w:val="20"/>
        </w:rPr>
        <w:t>e</w:t>
      </w:r>
      <w:r w:rsidRPr="005E3C73">
        <w:rPr>
          <w:rFonts w:ascii="Helvetica" w:hAnsi="Helvetica"/>
          <w:sz w:val="20"/>
          <w:szCs w:val="20"/>
        </w:rPr>
        <w:t>bung. Sein Ziel: einzigartige Gestaltungstrends zu entdecken, zu präsentieren und auszuzeichnen. Jährlich werden daher hochkarätige Einreichungen aus dem Produkt- und Kommunikationsdesign prämiert, die alle auf ihre Art wegweisend in der internat</w:t>
      </w:r>
      <w:r w:rsidRPr="005E3C73">
        <w:rPr>
          <w:rFonts w:ascii="Helvetica" w:hAnsi="Helvetica"/>
          <w:sz w:val="20"/>
          <w:szCs w:val="20"/>
        </w:rPr>
        <w:t>i</w:t>
      </w:r>
      <w:r w:rsidRPr="005E3C73">
        <w:rPr>
          <w:rFonts w:ascii="Helvetica" w:hAnsi="Helvetica"/>
          <w:sz w:val="20"/>
          <w:szCs w:val="20"/>
        </w:rPr>
        <w:t>onalen Designlandschaft sind.</w:t>
      </w:r>
    </w:p>
    <w:p w14:paraId="7934149C" w14:textId="77777777" w:rsidR="005E3C73" w:rsidRDefault="005E3C73" w:rsidP="000B4557">
      <w:pPr>
        <w:spacing w:line="288" w:lineRule="auto"/>
        <w:rPr>
          <w:rFonts w:ascii="Helvetica" w:hAnsi="Helvetica"/>
          <w:b/>
          <w:sz w:val="20"/>
          <w:szCs w:val="20"/>
        </w:rPr>
      </w:pPr>
    </w:p>
    <w:p w14:paraId="0E7A4449" w14:textId="039A6231" w:rsidR="000C0C88" w:rsidRPr="00146286" w:rsidRDefault="000C0C88" w:rsidP="000B4557">
      <w:pPr>
        <w:spacing w:line="288" w:lineRule="auto"/>
        <w:rPr>
          <w:rFonts w:ascii="Helvetica" w:hAnsi="Helvetica"/>
          <w:b/>
          <w:sz w:val="20"/>
          <w:szCs w:val="20"/>
        </w:rPr>
      </w:pPr>
      <w:r>
        <w:rPr>
          <w:rFonts w:ascii="Helvetica" w:hAnsi="Helvetica"/>
          <w:b/>
          <w:sz w:val="20"/>
          <w:szCs w:val="20"/>
        </w:rPr>
        <w:t>Sequence – The Art of Service</w:t>
      </w:r>
    </w:p>
    <w:p w14:paraId="3E91D66C" w14:textId="3318A3C4" w:rsidR="009A32E5" w:rsidRDefault="009A32E5" w:rsidP="009A32E5">
      <w:pPr>
        <w:spacing w:line="288" w:lineRule="auto"/>
        <w:rPr>
          <w:rFonts w:ascii="Helvetica" w:hAnsi="Helvetica"/>
          <w:sz w:val="20"/>
          <w:szCs w:val="20"/>
        </w:rPr>
      </w:pPr>
      <w:r w:rsidRPr="009A32E5">
        <w:rPr>
          <w:rFonts w:ascii="Helvetica" w:hAnsi="Helvetica"/>
          <w:sz w:val="20"/>
          <w:szCs w:val="20"/>
        </w:rPr>
        <w:t>Wenn es darum geht, Design, Vielfalt und Investitionssicherheit perfekt zu vereinen, ist das neue Buffetkonzept „Sequence“ von Hepp eine echte Meisterleistung. Als a</w:t>
      </w:r>
      <w:r w:rsidRPr="009A32E5">
        <w:rPr>
          <w:rFonts w:ascii="Helvetica" w:hAnsi="Helvetica"/>
          <w:sz w:val="20"/>
          <w:szCs w:val="20"/>
        </w:rPr>
        <w:t>t</w:t>
      </w:r>
      <w:r w:rsidRPr="009A32E5">
        <w:rPr>
          <w:rFonts w:ascii="Helvetica" w:hAnsi="Helvetica"/>
          <w:sz w:val="20"/>
          <w:szCs w:val="20"/>
        </w:rPr>
        <w:t>traktive Variante gegenüber klassischen Gastronorm (GN)-Systemen überzeugt die asymmetrische Trapezform der rund 40-teiligen Kollektion durch hohe Individualität und zugleich einfache Handhabung im täglichen Gebrauch. Der kreativen Gestaltung von Tisch und Tafel sind keine Grenzen gesetzt – egal, ob mehrteilig arrangiert, ei</w:t>
      </w:r>
      <w:r w:rsidRPr="009A32E5">
        <w:rPr>
          <w:rFonts w:ascii="Helvetica" w:hAnsi="Helvetica"/>
          <w:sz w:val="20"/>
          <w:szCs w:val="20"/>
        </w:rPr>
        <w:t>n</w:t>
      </w:r>
      <w:r w:rsidRPr="009A32E5">
        <w:rPr>
          <w:rFonts w:ascii="Helvetica" w:hAnsi="Helvetica"/>
          <w:sz w:val="20"/>
          <w:szCs w:val="20"/>
        </w:rPr>
        <w:t xml:space="preserve">zeln in Szene gesetzt oder mit anderen Buffetlösungen von Hepp kombiniert. Ergänzt wird die Freude am kunstvollen Zusammenstellen der Schalen, Platten und Einsätze durch Materialkombinationen aus Holz, Porzellan, Edelstahl, Corian und Stoff. Für eine flexible Raumnutzung sowie eine bequeme Entnahme der kalten Speisen sorgen zudem Podeste und Edelstahlrahmen in verschiedenen Höhen. Last but not least wird die innovative Grundform der neuen Kollektion durch verschiedene GN 1/1-konforme Schalen, Rahmen und Platten stilsicher abgerundet. </w:t>
      </w:r>
    </w:p>
    <w:p w14:paraId="4D9C02DD" w14:textId="77777777" w:rsidR="000316E4" w:rsidRDefault="000316E4" w:rsidP="009A32E5">
      <w:pPr>
        <w:spacing w:line="288" w:lineRule="auto"/>
        <w:rPr>
          <w:rFonts w:ascii="Helvetica" w:hAnsi="Helvetica"/>
          <w:sz w:val="20"/>
          <w:szCs w:val="20"/>
        </w:rPr>
      </w:pPr>
    </w:p>
    <w:p w14:paraId="7526C3A8" w14:textId="77777777" w:rsidR="000316E4" w:rsidRDefault="000316E4" w:rsidP="009A32E5">
      <w:pPr>
        <w:spacing w:line="288" w:lineRule="auto"/>
        <w:rPr>
          <w:rFonts w:ascii="Helvetica" w:hAnsi="Helvetica"/>
          <w:sz w:val="20"/>
          <w:szCs w:val="20"/>
        </w:rPr>
      </w:pPr>
    </w:p>
    <w:p w14:paraId="6B2CE908" w14:textId="77777777" w:rsidR="000316E4" w:rsidRPr="009A32E5" w:rsidRDefault="000316E4" w:rsidP="009A32E5">
      <w:pPr>
        <w:spacing w:line="288" w:lineRule="auto"/>
        <w:rPr>
          <w:rFonts w:ascii="Helvetica" w:hAnsi="Helvetica"/>
          <w:sz w:val="20"/>
          <w:szCs w:val="20"/>
        </w:rPr>
      </w:pPr>
      <w:bookmarkStart w:id="0" w:name="_GoBack"/>
      <w:bookmarkEnd w:id="0"/>
    </w:p>
    <w:p w14:paraId="16733A98" w14:textId="77777777" w:rsidR="004075A9" w:rsidRPr="00146286" w:rsidRDefault="004075A9" w:rsidP="005A491B">
      <w:pPr>
        <w:spacing w:line="288" w:lineRule="auto"/>
        <w:rPr>
          <w:rFonts w:ascii="Helvetica" w:hAnsi="Helvetica" w:cs="Arial"/>
          <w:b/>
          <w:sz w:val="20"/>
          <w:szCs w:val="20"/>
        </w:rPr>
      </w:pPr>
    </w:p>
    <w:p w14:paraId="16D4196D" w14:textId="77777777" w:rsidR="007E71A7" w:rsidRPr="00146286" w:rsidRDefault="007E71A7" w:rsidP="002F05CC">
      <w:pPr>
        <w:rPr>
          <w:rFonts w:ascii="Helvetica" w:hAnsi="Helvetica" w:cs="Arial"/>
          <w:b/>
          <w:sz w:val="20"/>
          <w:szCs w:val="20"/>
        </w:rPr>
      </w:pPr>
      <w:r w:rsidRPr="00146286">
        <w:rPr>
          <w:rFonts w:ascii="Helvetica" w:hAnsi="Helvetica" w:cs="Arial"/>
          <w:b/>
          <w:sz w:val="20"/>
          <w:szCs w:val="20"/>
        </w:rPr>
        <w:lastRenderedPageBreak/>
        <w:t>Bildanforderung</w:t>
      </w:r>
    </w:p>
    <w:p w14:paraId="7D071216" w14:textId="592E820C" w:rsidR="007E71A7" w:rsidRPr="00982BA1" w:rsidRDefault="007E71A7" w:rsidP="002F05CC">
      <w:pPr>
        <w:rPr>
          <w:rFonts w:ascii="Helvetica" w:hAnsi="Helvetica" w:cs="Arial"/>
          <w:sz w:val="20"/>
          <w:szCs w:val="20"/>
        </w:rPr>
      </w:pPr>
      <w:r w:rsidRPr="00982BA1">
        <w:rPr>
          <w:rFonts w:ascii="Helvetica" w:hAnsi="Helvetica" w:cs="Arial"/>
          <w:sz w:val="20"/>
          <w:szCs w:val="20"/>
        </w:rPr>
        <w:t xml:space="preserve">Bildmaterial finden Sie zum Download in unserem Medienportal </w:t>
      </w:r>
      <w:hyperlink r:id="rId8" w:history="1">
        <w:r w:rsidRPr="00982BA1">
          <w:rPr>
            <w:rStyle w:val="Link"/>
            <w:rFonts w:ascii="Helvetica" w:hAnsi="Helvetica" w:cs="Arial"/>
            <w:sz w:val="20"/>
            <w:szCs w:val="20"/>
          </w:rPr>
          <w:t>http://press-n-relations.amid-pr.com</w:t>
        </w:r>
      </w:hyperlink>
      <w:r w:rsidRPr="00982BA1">
        <w:rPr>
          <w:rFonts w:ascii="Helvetica" w:hAnsi="Helvetica" w:cs="Arial"/>
          <w:sz w:val="20"/>
          <w:szCs w:val="20"/>
        </w:rPr>
        <w:t xml:space="preserve"> unter dem Suchbegriff „</w:t>
      </w:r>
      <w:r w:rsidR="004C2A5F">
        <w:rPr>
          <w:rFonts w:ascii="Helvetica" w:hAnsi="Helvetica" w:cs="Arial"/>
          <w:sz w:val="20"/>
          <w:szCs w:val="20"/>
        </w:rPr>
        <w:t>Hepp-</w:t>
      </w:r>
      <w:r w:rsidR="007422CD" w:rsidRPr="00982BA1">
        <w:rPr>
          <w:rFonts w:ascii="Helvetica" w:hAnsi="Helvetica" w:cs="Arial"/>
          <w:sz w:val="20"/>
          <w:szCs w:val="20"/>
        </w:rPr>
        <w:t>Sequence</w:t>
      </w:r>
      <w:r w:rsidRPr="00982BA1">
        <w:rPr>
          <w:rFonts w:ascii="Helvetica" w:hAnsi="Helvetica" w:cs="Arial"/>
          <w:sz w:val="20"/>
          <w:szCs w:val="20"/>
        </w:rPr>
        <w:t xml:space="preserve">“. Selbstverständlich schicken wir Ihnen die Dateien auch gerne per E-Mail zu. Kontakt: </w:t>
      </w:r>
      <w:hyperlink r:id="rId9" w:history="1">
        <w:r w:rsidRPr="00982BA1">
          <w:rPr>
            <w:rStyle w:val="Link"/>
            <w:rFonts w:ascii="Helvetica" w:hAnsi="Helvetica" w:cs="Arial"/>
            <w:sz w:val="20"/>
            <w:szCs w:val="20"/>
          </w:rPr>
          <w:t>hepp@press-n-relations.de</w:t>
        </w:r>
      </w:hyperlink>
      <w:r w:rsidRPr="00982BA1">
        <w:rPr>
          <w:rFonts w:ascii="Helvetica" w:hAnsi="Helvetica" w:cs="Arial"/>
          <w:sz w:val="20"/>
          <w:szCs w:val="20"/>
        </w:rPr>
        <w:t>.</w:t>
      </w:r>
    </w:p>
    <w:p w14:paraId="27FAA3D2" w14:textId="77777777" w:rsidR="0035124B" w:rsidRDefault="0035124B" w:rsidP="002F05CC">
      <w:pPr>
        <w:rPr>
          <w:rFonts w:ascii="Helvetica" w:hAnsi="Helvetica" w:cs="Arial"/>
          <w:sz w:val="20"/>
          <w:szCs w:val="20"/>
        </w:rPr>
      </w:pPr>
    </w:p>
    <w:p w14:paraId="556B6B28" w14:textId="21506D74" w:rsidR="0035124B" w:rsidRPr="00146286" w:rsidRDefault="0035124B" w:rsidP="002F05CC">
      <w:pPr>
        <w:rPr>
          <w:rFonts w:ascii="Helvetica" w:hAnsi="Helvetica" w:cs="Arial"/>
          <w:sz w:val="20"/>
          <w:szCs w:val="20"/>
        </w:rPr>
      </w:pPr>
      <w:r>
        <w:rPr>
          <w:rFonts w:ascii="Helvetica" w:hAnsi="Helvetica" w:cs="Arial"/>
          <w:noProof/>
          <w:sz w:val="20"/>
          <w:szCs w:val="20"/>
        </w:rPr>
        <w:drawing>
          <wp:inline distT="0" distB="0" distL="0" distR="0" wp14:anchorId="721A2084" wp14:editId="49357627">
            <wp:extent cx="1432445" cy="910102"/>
            <wp:effectExtent l="0" t="0" r="0" b="4445"/>
            <wp:docPr id="1" name="Bild 1" descr="PNR Kunden:Kunden T-Z:WMF.KDaten:WMF-PR:WMF-Bilder:HEPP:Sequence:Pressemappe:Word:HEPP-Sequence_KaltePlat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Bilder:HEPP:Sequence:Pressemappe:Word:HEPP-Sequence_KaltePlatt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3459" cy="910746"/>
                    </a:xfrm>
                    <a:prstGeom prst="rect">
                      <a:avLst/>
                    </a:prstGeom>
                    <a:noFill/>
                    <a:ln>
                      <a:noFill/>
                    </a:ln>
                  </pic:spPr>
                </pic:pic>
              </a:graphicData>
            </a:graphic>
          </wp:inline>
        </w:drawing>
      </w:r>
      <w:r w:rsidR="000235EA">
        <w:rPr>
          <w:rFonts w:ascii="Helvetica" w:hAnsi="Helvetica" w:cs="Arial"/>
          <w:sz w:val="20"/>
          <w:szCs w:val="20"/>
        </w:rPr>
        <w:t xml:space="preserve"> </w:t>
      </w:r>
      <w:r>
        <w:rPr>
          <w:rFonts w:ascii="Helvetica" w:hAnsi="Helvetica" w:cs="Arial"/>
          <w:noProof/>
          <w:sz w:val="20"/>
          <w:szCs w:val="20"/>
        </w:rPr>
        <w:drawing>
          <wp:inline distT="0" distB="0" distL="0" distR="0" wp14:anchorId="52683AFE" wp14:editId="07F19EA0">
            <wp:extent cx="1432752" cy="910297"/>
            <wp:effectExtent l="0" t="0" r="0" b="4445"/>
            <wp:docPr id="3" name="Bild 3" descr="PNR Kunden:Kunden T-Z:WMF.KDaten:WMF-PR:WMF-Bilder:HEPP:Sequence:Pressemappe:Word:HEPP-Sequence_Mues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Bilder:HEPP:Sequence:Pressemappe:Word:HEPP-Sequence_Muesli.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3766" cy="910941"/>
                    </a:xfrm>
                    <a:prstGeom prst="rect">
                      <a:avLst/>
                    </a:prstGeom>
                    <a:noFill/>
                    <a:ln>
                      <a:noFill/>
                    </a:ln>
                  </pic:spPr>
                </pic:pic>
              </a:graphicData>
            </a:graphic>
          </wp:inline>
        </w:drawing>
      </w:r>
      <w:r w:rsidR="000235EA">
        <w:rPr>
          <w:rFonts w:ascii="Helvetica" w:hAnsi="Helvetica" w:cs="Arial"/>
          <w:sz w:val="20"/>
          <w:szCs w:val="20"/>
        </w:rPr>
        <w:t xml:space="preserve"> </w:t>
      </w:r>
      <w:r>
        <w:rPr>
          <w:rFonts w:ascii="Helvetica" w:hAnsi="Helvetica" w:cs="Arial"/>
          <w:noProof/>
          <w:sz w:val="20"/>
          <w:szCs w:val="20"/>
        </w:rPr>
        <w:drawing>
          <wp:inline distT="0" distB="0" distL="0" distR="0" wp14:anchorId="10FBA9E2" wp14:editId="18197FE2">
            <wp:extent cx="1432752" cy="910297"/>
            <wp:effectExtent l="0" t="0" r="0" b="4445"/>
            <wp:docPr id="4" name="Bild 4" descr="PNR Kunden:Kunden T-Z:WMF.KDaten:WMF-PR:WMF-Bilder:HEPP:Sequence:Pressemappe:Word:HEPP-Sequence_Vorspeise_Rueckse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Bilder:HEPP:Sequence:Pressemappe:Word:HEPP-Sequence_Vorspeise_Rueckseit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3766" cy="910941"/>
                    </a:xfrm>
                    <a:prstGeom prst="rect">
                      <a:avLst/>
                    </a:prstGeom>
                    <a:noFill/>
                    <a:ln>
                      <a:noFill/>
                    </a:ln>
                  </pic:spPr>
                </pic:pic>
              </a:graphicData>
            </a:graphic>
          </wp:inline>
        </w:drawing>
      </w:r>
      <w:r>
        <w:rPr>
          <w:rFonts w:ascii="Helvetica" w:hAnsi="Helvetica" w:cs="Arial"/>
          <w:noProof/>
          <w:sz w:val="20"/>
          <w:szCs w:val="20"/>
        </w:rPr>
        <w:drawing>
          <wp:inline distT="0" distB="0" distL="0" distR="0" wp14:anchorId="358ED94D" wp14:editId="5F739582">
            <wp:extent cx="1413378" cy="897988"/>
            <wp:effectExtent l="0" t="0" r="9525" b="0"/>
            <wp:docPr id="5" name="Bild 5" descr="PNR Kunden:Kunden T-Z:WMF.KDaten:WMF-PR:WMF-Bilder:HEPP:Sequence:Pressemappe:Word:HEPP-Sequence_Vorspe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Bilder:HEPP:Sequence:Pressemappe:Word:HEPP-Sequence_Vorspeis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4378" cy="898624"/>
                    </a:xfrm>
                    <a:prstGeom prst="rect">
                      <a:avLst/>
                    </a:prstGeom>
                    <a:noFill/>
                    <a:ln>
                      <a:noFill/>
                    </a:ln>
                  </pic:spPr>
                </pic:pic>
              </a:graphicData>
            </a:graphic>
          </wp:inline>
        </w:drawing>
      </w:r>
      <w:r w:rsidR="000235EA">
        <w:rPr>
          <w:rFonts w:ascii="Helvetica" w:hAnsi="Helvetica" w:cs="Arial"/>
          <w:sz w:val="20"/>
          <w:szCs w:val="20"/>
        </w:rPr>
        <w:t xml:space="preserve"> </w:t>
      </w:r>
      <w:r>
        <w:rPr>
          <w:rFonts w:ascii="Helvetica" w:hAnsi="Helvetica" w:cs="Arial"/>
          <w:noProof/>
          <w:sz w:val="20"/>
          <w:szCs w:val="20"/>
        </w:rPr>
        <w:drawing>
          <wp:inline distT="0" distB="0" distL="0" distR="0" wp14:anchorId="1CB9ED23" wp14:editId="347869D8">
            <wp:extent cx="1009671" cy="910102"/>
            <wp:effectExtent l="0" t="0" r="6350" b="4445"/>
            <wp:docPr id="6" name="Bild 6" descr="PNR Kunden:Kunden T-Z:WMF.KDaten:WMF-PR:WMF-Bilder:HEPP:Sequence:Pressemappe:Word:HEPP-Sequence_Vorspeise_ob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Bilder:HEPP:Sequence:Pressemappe:Word:HEPP-Sequence_Vorspeise_obe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0389" cy="910749"/>
                    </a:xfrm>
                    <a:prstGeom prst="rect">
                      <a:avLst/>
                    </a:prstGeom>
                    <a:noFill/>
                    <a:ln>
                      <a:noFill/>
                    </a:ln>
                  </pic:spPr>
                </pic:pic>
              </a:graphicData>
            </a:graphic>
          </wp:inline>
        </w:drawing>
      </w:r>
    </w:p>
    <w:p w14:paraId="374E817A" w14:textId="77777777" w:rsidR="004B58A8" w:rsidRPr="00146286" w:rsidRDefault="004B58A8"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982BA1" w14:paraId="794B83B5" w14:textId="77777777">
        <w:trPr>
          <w:trHeight w:val="1094"/>
        </w:trPr>
        <w:tc>
          <w:tcPr>
            <w:tcW w:w="4181" w:type="dxa"/>
            <w:tcBorders>
              <w:top w:val="nil"/>
              <w:left w:val="nil"/>
              <w:bottom w:val="nil"/>
              <w:right w:val="nil"/>
            </w:tcBorders>
          </w:tcPr>
          <w:p w14:paraId="59C9EA7A" w14:textId="77777777" w:rsidR="004B58A8" w:rsidRPr="00982BA1" w:rsidRDefault="004B58A8" w:rsidP="002F05CC">
            <w:pPr>
              <w:rPr>
                <w:rFonts w:ascii="Helvetica" w:hAnsi="Helvetica"/>
                <w:b/>
                <w:sz w:val="18"/>
                <w:szCs w:val="18"/>
              </w:rPr>
            </w:pPr>
            <w:r w:rsidRPr="00982BA1">
              <w:rPr>
                <w:rFonts w:ascii="Helvetica" w:hAnsi="Helvetica"/>
                <w:b/>
                <w:sz w:val="18"/>
                <w:szCs w:val="18"/>
              </w:rPr>
              <w:t>Weitere Informationen:</w:t>
            </w:r>
          </w:p>
          <w:p w14:paraId="32353D43" w14:textId="77777777" w:rsidR="004B58A8" w:rsidRPr="00982BA1" w:rsidRDefault="004B58A8" w:rsidP="002F05CC">
            <w:pPr>
              <w:rPr>
                <w:rFonts w:ascii="Helvetica" w:hAnsi="Helvetica"/>
                <w:sz w:val="18"/>
                <w:szCs w:val="18"/>
              </w:rPr>
            </w:pPr>
            <w:r w:rsidRPr="00982BA1">
              <w:rPr>
                <w:rFonts w:ascii="Helvetica" w:hAnsi="Helvetica"/>
                <w:sz w:val="18"/>
                <w:szCs w:val="18"/>
              </w:rPr>
              <w:t xml:space="preserve">Hepp </w:t>
            </w:r>
          </w:p>
          <w:p w14:paraId="3F7BFF3E" w14:textId="77777777" w:rsidR="004B58A8" w:rsidRPr="00982BA1" w:rsidRDefault="004B58A8" w:rsidP="002F05CC">
            <w:pPr>
              <w:rPr>
                <w:rFonts w:ascii="Helvetica" w:hAnsi="Helvetica"/>
                <w:sz w:val="18"/>
                <w:szCs w:val="18"/>
              </w:rPr>
            </w:pPr>
            <w:r w:rsidRPr="00982BA1">
              <w:rPr>
                <w:rFonts w:ascii="Helvetica" w:hAnsi="Helvetica"/>
                <w:sz w:val="18"/>
                <w:szCs w:val="18"/>
              </w:rPr>
              <w:t>Eine Marke der proHeq GmbH</w:t>
            </w:r>
          </w:p>
          <w:p w14:paraId="12FBC771"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601EEC53" w14:textId="77777777" w:rsidR="004B58A8" w:rsidRPr="00982BA1" w:rsidRDefault="0091513A" w:rsidP="002F05CC">
            <w:pPr>
              <w:rPr>
                <w:rFonts w:ascii="Helvetica" w:hAnsi="Helvetica"/>
                <w:sz w:val="18"/>
                <w:szCs w:val="18"/>
              </w:rPr>
            </w:pPr>
            <w:r w:rsidRPr="00982BA1">
              <w:rPr>
                <w:rFonts w:ascii="Helvetica" w:hAnsi="Helvetica"/>
                <w:sz w:val="18"/>
                <w:szCs w:val="18"/>
              </w:rPr>
              <w:t>Tel.: +49 7231 4885-0 – Fax: +49 7231 4885-83</w:t>
            </w:r>
            <w:r w:rsidRPr="00982BA1">
              <w:rPr>
                <w:rFonts w:ascii="Helvetica" w:hAnsi="Helvetica"/>
                <w:sz w:val="18"/>
                <w:szCs w:val="18"/>
              </w:rPr>
              <w:br/>
              <w:t>presse@hepp.de – www.hepp.de</w:t>
            </w:r>
          </w:p>
        </w:tc>
        <w:tc>
          <w:tcPr>
            <w:tcW w:w="5489" w:type="dxa"/>
            <w:tcBorders>
              <w:top w:val="nil"/>
              <w:left w:val="nil"/>
              <w:bottom w:val="nil"/>
              <w:right w:val="nil"/>
            </w:tcBorders>
          </w:tcPr>
          <w:p w14:paraId="12A83505"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5A06B7BD"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4EC3ACF8" w14:textId="78B4C62C" w:rsidR="005E4172" w:rsidRPr="00982BA1" w:rsidRDefault="004E2620" w:rsidP="002F05CC">
            <w:pPr>
              <w:rPr>
                <w:rFonts w:ascii="Helvetica" w:hAnsi="Helvetica"/>
                <w:sz w:val="18"/>
                <w:szCs w:val="18"/>
              </w:rPr>
            </w:pPr>
            <w:r>
              <w:rPr>
                <w:rFonts w:ascii="Helvetica" w:hAnsi="Helvetica"/>
                <w:sz w:val="18"/>
                <w:szCs w:val="18"/>
              </w:rPr>
              <w:t xml:space="preserve">Vanessa Klein und </w:t>
            </w:r>
            <w:r w:rsidR="005E4172" w:rsidRPr="00982BA1">
              <w:rPr>
                <w:rFonts w:ascii="Helvetica" w:hAnsi="Helvetica"/>
                <w:sz w:val="18"/>
                <w:szCs w:val="18"/>
              </w:rPr>
              <w:t xml:space="preserve">Monika Nyendick </w:t>
            </w:r>
          </w:p>
          <w:p w14:paraId="43CF81BB"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0AB0C265"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Tel.: +49 731 962 87-30 – Fax: +49 731 962 87-97  </w:t>
            </w:r>
          </w:p>
          <w:p w14:paraId="79ACE7F4" w14:textId="3A1E5FE7" w:rsidR="004B58A8" w:rsidRPr="00982BA1" w:rsidRDefault="005E4172" w:rsidP="002F05CC">
            <w:pPr>
              <w:rPr>
                <w:rFonts w:ascii="Helvetica" w:hAnsi="Helvetica"/>
                <w:sz w:val="18"/>
                <w:szCs w:val="18"/>
              </w:rPr>
            </w:pPr>
            <w:r w:rsidRPr="00982BA1">
              <w:rPr>
                <w:rFonts w:ascii="Helvetica" w:hAnsi="Helvetica"/>
                <w:sz w:val="18"/>
                <w:szCs w:val="18"/>
              </w:rPr>
              <w:t xml:space="preserve">hepp@press-n-relations.de - </w:t>
            </w:r>
            <w:hyperlink r:id="rId15" w:history="1">
              <w:r w:rsidRPr="00982BA1">
                <w:rPr>
                  <w:rFonts w:ascii="Helvetica" w:hAnsi="Helvetica"/>
                  <w:sz w:val="18"/>
                  <w:szCs w:val="18"/>
                </w:rPr>
                <w:t>www.press-n-relations.de</w:t>
              </w:r>
            </w:hyperlink>
          </w:p>
        </w:tc>
      </w:tr>
    </w:tbl>
    <w:p w14:paraId="6108B18F" w14:textId="77777777" w:rsidR="004B58A8" w:rsidRPr="00982BA1" w:rsidRDefault="004B58A8" w:rsidP="002F05CC">
      <w:pPr>
        <w:rPr>
          <w:rFonts w:ascii="Helvetica" w:hAnsi="Helvetica" w:cs="Arial"/>
          <w:color w:val="4C4C4C"/>
          <w:sz w:val="18"/>
          <w:szCs w:val="18"/>
        </w:rPr>
      </w:pPr>
    </w:p>
    <w:p w14:paraId="3ABF2BFB"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530711AD" w14:textId="77777777" w:rsidR="004B58A8" w:rsidRPr="00982BA1" w:rsidRDefault="004B58A8" w:rsidP="002F05CC">
      <w:pPr>
        <w:rPr>
          <w:rFonts w:ascii="Helvetica" w:hAnsi="Helvetica" w:cs="Arial"/>
          <w:strike/>
          <w:sz w:val="18"/>
          <w:szCs w:val="18"/>
        </w:rPr>
      </w:pPr>
      <w:r w:rsidRPr="00982BA1">
        <w:rPr>
          <w:rFonts w:ascii="Helvetica" w:hAnsi="Helvetica" w:cs="Arial"/>
          <w:sz w:val="18"/>
          <w:szCs w:val="18"/>
        </w:rPr>
        <w:t>HEPP – eine Marke der proHeq GmbH – mit Sitz in Birkenfeld bei Pforzheim ist einer der inte</w:t>
      </w:r>
      <w:r w:rsidRPr="00982BA1">
        <w:rPr>
          <w:rFonts w:ascii="Helvetica" w:hAnsi="Helvetica" w:cs="Arial"/>
          <w:sz w:val="18"/>
          <w:szCs w:val="18"/>
        </w:rPr>
        <w:t>r</w:t>
      </w:r>
      <w:r w:rsidRPr="00982BA1">
        <w:rPr>
          <w:rFonts w:ascii="Helvetica" w:hAnsi="Helvetica" w:cs="Arial"/>
          <w:sz w:val="18"/>
          <w:szCs w:val="18"/>
        </w:rPr>
        <w:t>national führenden Anbieter rund um den gedeckten Tisch. Das Unternehmen stellt in hochsp</w:t>
      </w:r>
      <w:r w:rsidRPr="00982BA1">
        <w:rPr>
          <w:rFonts w:ascii="Helvetica" w:hAnsi="Helvetica" w:cs="Arial"/>
          <w:sz w:val="18"/>
          <w:szCs w:val="18"/>
        </w:rPr>
        <w:t>e</w:t>
      </w:r>
      <w:r w:rsidRPr="00982BA1">
        <w:rPr>
          <w:rFonts w:ascii="Helvetica" w:hAnsi="Helvetica" w:cs="Arial"/>
          <w:sz w:val="18"/>
          <w:szCs w:val="18"/>
        </w:rPr>
        <w:t>zialisierten Fertigungsverfahren das weltweit vielfältigste Sortiment an Tafel- und Serviergeräten her – vom Besteck über Kaffeekännchen und Co. bis hin zu Chafing-Dishes und Speisenvertei</w:t>
      </w:r>
      <w:r w:rsidRPr="00982BA1">
        <w:rPr>
          <w:rFonts w:ascii="Helvetica" w:hAnsi="Helvetica" w:cs="Arial"/>
          <w:sz w:val="18"/>
          <w:szCs w:val="18"/>
        </w:rPr>
        <w:t>l</w:t>
      </w:r>
      <w:r w:rsidRPr="00982BA1">
        <w:rPr>
          <w:rFonts w:ascii="Helvetica" w:hAnsi="Helvetica" w:cs="Arial"/>
          <w:sz w:val="18"/>
          <w:szCs w:val="18"/>
        </w:rPr>
        <w:t xml:space="preserve">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w:t>
      </w:r>
      <w:r w:rsidRPr="00982BA1">
        <w:rPr>
          <w:rFonts w:ascii="Helvetica" w:hAnsi="Helvetica" w:cs="Arial"/>
          <w:sz w:val="18"/>
          <w:szCs w:val="18"/>
        </w:rPr>
        <w:t>t</w:t>
      </w:r>
      <w:r w:rsidRPr="00982BA1">
        <w:rPr>
          <w:rFonts w:ascii="Helvetica" w:hAnsi="Helvetica" w:cs="Arial"/>
          <w:sz w:val="18"/>
          <w:szCs w:val="18"/>
        </w:rPr>
        <w:t>ten und Restaurants, ebenso wie qualitätsbewusster Großverpfleger, internationaler Kreu</w:t>
      </w:r>
      <w:r w:rsidRPr="00982BA1">
        <w:rPr>
          <w:rFonts w:ascii="Helvetica" w:hAnsi="Helvetica" w:cs="Arial"/>
          <w:sz w:val="18"/>
          <w:szCs w:val="18"/>
        </w:rPr>
        <w:t>z</w:t>
      </w:r>
      <w:r w:rsidRPr="00982BA1">
        <w:rPr>
          <w:rFonts w:ascii="Helvetica" w:hAnsi="Helvetica" w:cs="Arial"/>
          <w:sz w:val="18"/>
          <w:szCs w:val="18"/>
        </w:rPr>
        <w:t xml:space="preserve">fahrtreedereien, Airlines und Bahngesellschaften. </w:t>
      </w:r>
    </w:p>
    <w:sectPr w:rsidR="004B58A8" w:rsidRPr="00982BA1" w:rsidSect="004B58A8">
      <w:headerReference w:type="default" r:id="rId16"/>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163927" w14:textId="77777777" w:rsidR="00956346" w:rsidRDefault="00956346">
      <w:r>
        <w:separator/>
      </w:r>
    </w:p>
  </w:endnote>
  <w:endnote w:type="continuationSeparator" w:id="0">
    <w:p w14:paraId="03F93063" w14:textId="77777777" w:rsidR="00956346" w:rsidRDefault="00956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新細明體">
    <w:panose1 w:val="00000000000000000000"/>
    <w:charset w:val="88"/>
    <w:family w:val="auto"/>
    <w:notTrueType/>
    <w:pitch w:val="variable"/>
    <w:sig w:usb0="00000001" w:usb1="08080000" w:usb2="00000010" w:usb3="00000000" w:csb0="001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84FB57" w14:textId="77777777" w:rsidR="00956346" w:rsidRDefault="00956346">
      <w:r>
        <w:separator/>
      </w:r>
    </w:p>
  </w:footnote>
  <w:footnote w:type="continuationSeparator" w:id="0">
    <w:p w14:paraId="1DC9BBC0" w14:textId="77777777" w:rsidR="00956346" w:rsidRDefault="0095634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7AA97" w14:textId="77777777" w:rsidR="004725B1" w:rsidRDefault="004725B1">
    <w:pPr>
      <w:pStyle w:val="Kopfzeile"/>
      <w:rPr>
        <w:rFonts w:ascii="Helvetica" w:hAnsi="Helvetica"/>
        <w:sz w:val="36"/>
        <w:szCs w:val="28"/>
      </w:rPr>
    </w:pPr>
    <w:r>
      <w:rPr>
        <w:noProof/>
      </w:rPr>
      <w:drawing>
        <wp:anchor distT="0" distB="0" distL="114300" distR="114300" simplePos="0" relativeHeight="251657728" behindDoc="0" locked="0" layoutInCell="1" allowOverlap="1" wp14:anchorId="2DD62486" wp14:editId="0B43E3BA">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3588398C" w14:textId="77777777" w:rsidR="004725B1" w:rsidRDefault="004725B1">
    <w:pPr>
      <w:pStyle w:val="Kopfzeile"/>
      <w:rPr>
        <w:rFonts w:ascii="Helvetica" w:hAnsi="Helvetica"/>
        <w:sz w:val="36"/>
        <w:szCs w:val="28"/>
      </w:rPr>
    </w:pPr>
  </w:p>
  <w:p w14:paraId="46148FC4" w14:textId="77777777" w:rsidR="004725B1" w:rsidRPr="003D4E85" w:rsidRDefault="004725B1">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316E4"/>
    <w:rsid w:val="00033F92"/>
    <w:rsid w:val="00081B11"/>
    <w:rsid w:val="00083693"/>
    <w:rsid w:val="000941CC"/>
    <w:rsid w:val="000B4557"/>
    <w:rsid w:val="000B7BCF"/>
    <w:rsid w:val="000C0C88"/>
    <w:rsid w:val="000C4477"/>
    <w:rsid w:val="000C533E"/>
    <w:rsid w:val="000D73C7"/>
    <w:rsid w:val="000E1907"/>
    <w:rsid w:val="000E5D5B"/>
    <w:rsid w:val="000E7F3E"/>
    <w:rsid w:val="000F0A8F"/>
    <w:rsid w:val="000F1C7E"/>
    <w:rsid w:val="000F5A4C"/>
    <w:rsid w:val="00107322"/>
    <w:rsid w:val="0012437B"/>
    <w:rsid w:val="001255A3"/>
    <w:rsid w:val="00140459"/>
    <w:rsid w:val="00146286"/>
    <w:rsid w:val="001509BE"/>
    <w:rsid w:val="00160D52"/>
    <w:rsid w:val="0017358A"/>
    <w:rsid w:val="00175E3A"/>
    <w:rsid w:val="001923AB"/>
    <w:rsid w:val="00194AB4"/>
    <w:rsid w:val="00197AB3"/>
    <w:rsid w:val="001A2801"/>
    <w:rsid w:val="001A49C5"/>
    <w:rsid w:val="001A6E2C"/>
    <w:rsid w:val="001B5D4B"/>
    <w:rsid w:val="001C310F"/>
    <w:rsid w:val="001D0B9E"/>
    <w:rsid w:val="001D3AC3"/>
    <w:rsid w:val="001E0B03"/>
    <w:rsid w:val="00205796"/>
    <w:rsid w:val="00210B37"/>
    <w:rsid w:val="00215423"/>
    <w:rsid w:val="00233D3B"/>
    <w:rsid w:val="00244FBB"/>
    <w:rsid w:val="002510A6"/>
    <w:rsid w:val="00275FF8"/>
    <w:rsid w:val="002920E2"/>
    <w:rsid w:val="002A1A27"/>
    <w:rsid w:val="002A7054"/>
    <w:rsid w:val="002C32A7"/>
    <w:rsid w:val="002C536C"/>
    <w:rsid w:val="002D1FC4"/>
    <w:rsid w:val="002E1103"/>
    <w:rsid w:val="002E377F"/>
    <w:rsid w:val="002E6242"/>
    <w:rsid w:val="002F05CC"/>
    <w:rsid w:val="002F20C7"/>
    <w:rsid w:val="00300411"/>
    <w:rsid w:val="00322FB1"/>
    <w:rsid w:val="00332F48"/>
    <w:rsid w:val="00335078"/>
    <w:rsid w:val="0035124B"/>
    <w:rsid w:val="00364676"/>
    <w:rsid w:val="0037305F"/>
    <w:rsid w:val="003774F5"/>
    <w:rsid w:val="0038784B"/>
    <w:rsid w:val="003966F0"/>
    <w:rsid w:val="003A18D6"/>
    <w:rsid w:val="003A61A6"/>
    <w:rsid w:val="003C6813"/>
    <w:rsid w:val="003D3221"/>
    <w:rsid w:val="003D6548"/>
    <w:rsid w:val="003D7E59"/>
    <w:rsid w:val="003E287B"/>
    <w:rsid w:val="003E4119"/>
    <w:rsid w:val="003F3136"/>
    <w:rsid w:val="0040321E"/>
    <w:rsid w:val="004075A9"/>
    <w:rsid w:val="00417C06"/>
    <w:rsid w:val="00420148"/>
    <w:rsid w:val="00433EAA"/>
    <w:rsid w:val="00434EB2"/>
    <w:rsid w:val="00443D6E"/>
    <w:rsid w:val="004458D9"/>
    <w:rsid w:val="00457152"/>
    <w:rsid w:val="00460ECC"/>
    <w:rsid w:val="004725B1"/>
    <w:rsid w:val="00476507"/>
    <w:rsid w:val="00483D03"/>
    <w:rsid w:val="00494999"/>
    <w:rsid w:val="004A4A09"/>
    <w:rsid w:val="004B27BF"/>
    <w:rsid w:val="004B58A8"/>
    <w:rsid w:val="004C2A5F"/>
    <w:rsid w:val="004D23BF"/>
    <w:rsid w:val="004D2D05"/>
    <w:rsid w:val="004D3622"/>
    <w:rsid w:val="004E2620"/>
    <w:rsid w:val="004E285F"/>
    <w:rsid w:val="004F001F"/>
    <w:rsid w:val="004F03B7"/>
    <w:rsid w:val="004F4858"/>
    <w:rsid w:val="004F5E1F"/>
    <w:rsid w:val="004F618B"/>
    <w:rsid w:val="00511807"/>
    <w:rsid w:val="005157DA"/>
    <w:rsid w:val="00517BBF"/>
    <w:rsid w:val="0052020C"/>
    <w:rsid w:val="005420BE"/>
    <w:rsid w:val="005435E4"/>
    <w:rsid w:val="00547D54"/>
    <w:rsid w:val="00555177"/>
    <w:rsid w:val="00556BA5"/>
    <w:rsid w:val="005605C3"/>
    <w:rsid w:val="00564C3E"/>
    <w:rsid w:val="0056550E"/>
    <w:rsid w:val="00570A2B"/>
    <w:rsid w:val="0057230C"/>
    <w:rsid w:val="00573881"/>
    <w:rsid w:val="00577E70"/>
    <w:rsid w:val="0058392C"/>
    <w:rsid w:val="0058592C"/>
    <w:rsid w:val="005970A8"/>
    <w:rsid w:val="005A0A1A"/>
    <w:rsid w:val="005A253C"/>
    <w:rsid w:val="005A491B"/>
    <w:rsid w:val="005B7BE4"/>
    <w:rsid w:val="005C1149"/>
    <w:rsid w:val="005C7BF7"/>
    <w:rsid w:val="005D6DD8"/>
    <w:rsid w:val="005D717E"/>
    <w:rsid w:val="005D76E5"/>
    <w:rsid w:val="005E3C73"/>
    <w:rsid w:val="005E4172"/>
    <w:rsid w:val="005E54C5"/>
    <w:rsid w:val="006004B6"/>
    <w:rsid w:val="00604E5B"/>
    <w:rsid w:val="00625D20"/>
    <w:rsid w:val="006266EF"/>
    <w:rsid w:val="00643C5D"/>
    <w:rsid w:val="00645491"/>
    <w:rsid w:val="00646622"/>
    <w:rsid w:val="00650169"/>
    <w:rsid w:val="00656956"/>
    <w:rsid w:val="00661F3F"/>
    <w:rsid w:val="00672943"/>
    <w:rsid w:val="00674B45"/>
    <w:rsid w:val="006759EF"/>
    <w:rsid w:val="00681AC3"/>
    <w:rsid w:val="00683B0D"/>
    <w:rsid w:val="006A09EB"/>
    <w:rsid w:val="006A3D9A"/>
    <w:rsid w:val="006C3F7B"/>
    <w:rsid w:val="006D0FC9"/>
    <w:rsid w:val="006D1831"/>
    <w:rsid w:val="006E0B72"/>
    <w:rsid w:val="006F3FA6"/>
    <w:rsid w:val="00700AF4"/>
    <w:rsid w:val="007152F0"/>
    <w:rsid w:val="00715D5F"/>
    <w:rsid w:val="007247B4"/>
    <w:rsid w:val="007249CD"/>
    <w:rsid w:val="00727498"/>
    <w:rsid w:val="007422CD"/>
    <w:rsid w:val="00742EC9"/>
    <w:rsid w:val="007437A9"/>
    <w:rsid w:val="00752880"/>
    <w:rsid w:val="00756535"/>
    <w:rsid w:val="00772801"/>
    <w:rsid w:val="00773C38"/>
    <w:rsid w:val="00794E96"/>
    <w:rsid w:val="00795F7C"/>
    <w:rsid w:val="007A31B5"/>
    <w:rsid w:val="007A3741"/>
    <w:rsid w:val="007B7DBD"/>
    <w:rsid w:val="007C375A"/>
    <w:rsid w:val="007C4A0A"/>
    <w:rsid w:val="007D6FFD"/>
    <w:rsid w:val="007E71A7"/>
    <w:rsid w:val="007F162D"/>
    <w:rsid w:val="007F50F3"/>
    <w:rsid w:val="008007CD"/>
    <w:rsid w:val="00813D0D"/>
    <w:rsid w:val="00815CC1"/>
    <w:rsid w:val="00817BBE"/>
    <w:rsid w:val="00817FE6"/>
    <w:rsid w:val="00834454"/>
    <w:rsid w:val="00846B8E"/>
    <w:rsid w:val="008515BC"/>
    <w:rsid w:val="00891DD3"/>
    <w:rsid w:val="00895450"/>
    <w:rsid w:val="008A29F2"/>
    <w:rsid w:val="008A477E"/>
    <w:rsid w:val="008C13E7"/>
    <w:rsid w:val="008C5161"/>
    <w:rsid w:val="008D16A7"/>
    <w:rsid w:val="008D4635"/>
    <w:rsid w:val="008D686B"/>
    <w:rsid w:val="008F1084"/>
    <w:rsid w:val="0090618B"/>
    <w:rsid w:val="009106BF"/>
    <w:rsid w:val="009117B9"/>
    <w:rsid w:val="00913E10"/>
    <w:rsid w:val="0091513A"/>
    <w:rsid w:val="00927D0B"/>
    <w:rsid w:val="00945275"/>
    <w:rsid w:val="00951AC9"/>
    <w:rsid w:val="00956346"/>
    <w:rsid w:val="00957422"/>
    <w:rsid w:val="00967BA9"/>
    <w:rsid w:val="00976089"/>
    <w:rsid w:val="00982BA1"/>
    <w:rsid w:val="00993144"/>
    <w:rsid w:val="009A32E5"/>
    <w:rsid w:val="009A5072"/>
    <w:rsid w:val="009A5AF9"/>
    <w:rsid w:val="009B2661"/>
    <w:rsid w:val="009B2C1F"/>
    <w:rsid w:val="009B35D4"/>
    <w:rsid w:val="009B4539"/>
    <w:rsid w:val="009C472B"/>
    <w:rsid w:val="009E430E"/>
    <w:rsid w:val="009F1B7E"/>
    <w:rsid w:val="00A032CB"/>
    <w:rsid w:val="00A12898"/>
    <w:rsid w:val="00A138C7"/>
    <w:rsid w:val="00A200ED"/>
    <w:rsid w:val="00A22C8F"/>
    <w:rsid w:val="00A24CDF"/>
    <w:rsid w:val="00A34A63"/>
    <w:rsid w:val="00A426FC"/>
    <w:rsid w:val="00A440B9"/>
    <w:rsid w:val="00A44F3B"/>
    <w:rsid w:val="00A473E9"/>
    <w:rsid w:val="00A504D9"/>
    <w:rsid w:val="00A5488A"/>
    <w:rsid w:val="00A70461"/>
    <w:rsid w:val="00AA5831"/>
    <w:rsid w:val="00AC0023"/>
    <w:rsid w:val="00AC114A"/>
    <w:rsid w:val="00AC4292"/>
    <w:rsid w:val="00AD0CAB"/>
    <w:rsid w:val="00AD0EA5"/>
    <w:rsid w:val="00AD31FD"/>
    <w:rsid w:val="00AD4A62"/>
    <w:rsid w:val="00AE4784"/>
    <w:rsid w:val="00AF678A"/>
    <w:rsid w:val="00AF7314"/>
    <w:rsid w:val="00B00A1A"/>
    <w:rsid w:val="00B0117F"/>
    <w:rsid w:val="00B110A4"/>
    <w:rsid w:val="00B25EBA"/>
    <w:rsid w:val="00B30434"/>
    <w:rsid w:val="00B34728"/>
    <w:rsid w:val="00B477D3"/>
    <w:rsid w:val="00B625F8"/>
    <w:rsid w:val="00B62D3D"/>
    <w:rsid w:val="00B63195"/>
    <w:rsid w:val="00B71A91"/>
    <w:rsid w:val="00B81456"/>
    <w:rsid w:val="00B94FC6"/>
    <w:rsid w:val="00B95570"/>
    <w:rsid w:val="00BA2998"/>
    <w:rsid w:val="00BB5098"/>
    <w:rsid w:val="00BB6E8A"/>
    <w:rsid w:val="00BC0E3A"/>
    <w:rsid w:val="00BC3268"/>
    <w:rsid w:val="00BF4FD0"/>
    <w:rsid w:val="00BF72BE"/>
    <w:rsid w:val="00C0418E"/>
    <w:rsid w:val="00C04EDB"/>
    <w:rsid w:val="00C16B30"/>
    <w:rsid w:val="00C209F7"/>
    <w:rsid w:val="00C24EEF"/>
    <w:rsid w:val="00C31C47"/>
    <w:rsid w:val="00C464DA"/>
    <w:rsid w:val="00C530F7"/>
    <w:rsid w:val="00C537E4"/>
    <w:rsid w:val="00C625ED"/>
    <w:rsid w:val="00C62936"/>
    <w:rsid w:val="00C70340"/>
    <w:rsid w:val="00C70638"/>
    <w:rsid w:val="00C81B65"/>
    <w:rsid w:val="00C94463"/>
    <w:rsid w:val="00C97A9B"/>
    <w:rsid w:val="00CA026E"/>
    <w:rsid w:val="00CB5DA7"/>
    <w:rsid w:val="00CC04FB"/>
    <w:rsid w:val="00CC15F6"/>
    <w:rsid w:val="00CC4D94"/>
    <w:rsid w:val="00CE6EA0"/>
    <w:rsid w:val="00CE7F9E"/>
    <w:rsid w:val="00CF53C9"/>
    <w:rsid w:val="00D004A5"/>
    <w:rsid w:val="00D02B6D"/>
    <w:rsid w:val="00D04630"/>
    <w:rsid w:val="00D20CE7"/>
    <w:rsid w:val="00D2613D"/>
    <w:rsid w:val="00D4369E"/>
    <w:rsid w:val="00D45FD1"/>
    <w:rsid w:val="00D57E41"/>
    <w:rsid w:val="00D60820"/>
    <w:rsid w:val="00D63575"/>
    <w:rsid w:val="00D64757"/>
    <w:rsid w:val="00D651C4"/>
    <w:rsid w:val="00D660E5"/>
    <w:rsid w:val="00D90E1C"/>
    <w:rsid w:val="00DA39B6"/>
    <w:rsid w:val="00DB2ED5"/>
    <w:rsid w:val="00DB5350"/>
    <w:rsid w:val="00DC5967"/>
    <w:rsid w:val="00DC7697"/>
    <w:rsid w:val="00DD09CF"/>
    <w:rsid w:val="00DD7B4E"/>
    <w:rsid w:val="00DF2138"/>
    <w:rsid w:val="00E06886"/>
    <w:rsid w:val="00E1523E"/>
    <w:rsid w:val="00E21709"/>
    <w:rsid w:val="00E26318"/>
    <w:rsid w:val="00E31F40"/>
    <w:rsid w:val="00E31F90"/>
    <w:rsid w:val="00E325D7"/>
    <w:rsid w:val="00E33845"/>
    <w:rsid w:val="00E40747"/>
    <w:rsid w:val="00E409FA"/>
    <w:rsid w:val="00E43E51"/>
    <w:rsid w:val="00E56894"/>
    <w:rsid w:val="00E62090"/>
    <w:rsid w:val="00E64925"/>
    <w:rsid w:val="00E749C7"/>
    <w:rsid w:val="00E771DF"/>
    <w:rsid w:val="00E91960"/>
    <w:rsid w:val="00EA2B51"/>
    <w:rsid w:val="00EA6C3F"/>
    <w:rsid w:val="00EC1879"/>
    <w:rsid w:val="00EC77E4"/>
    <w:rsid w:val="00EF1820"/>
    <w:rsid w:val="00EF1C9C"/>
    <w:rsid w:val="00F06BDC"/>
    <w:rsid w:val="00F23952"/>
    <w:rsid w:val="00F251A8"/>
    <w:rsid w:val="00F3235F"/>
    <w:rsid w:val="00F358E7"/>
    <w:rsid w:val="00F42792"/>
    <w:rsid w:val="00F579A4"/>
    <w:rsid w:val="00F6626D"/>
    <w:rsid w:val="00F67FFA"/>
    <w:rsid w:val="00F71B5E"/>
    <w:rsid w:val="00F77FBF"/>
    <w:rsid w:val="00F91C81"/>
    <w:rsid w:val="00FA6B26"/>
    <w:rsid w:val="00FB3721"/>
    <w:rsid w:val="00FC53C8"/>
    <w:rsid w:val="00FC5C09"/>
    <w:rsid w:val="00FD01F2"/>
    <w:rsid w:val="00FD04C0"/>
    <w:rsid w:val="00FD6C6C"/>
    <w:rsid w:val="00FD793E"/>
    <w:rsid w:val="00FF1E5A"/>
    <w:rsid w:val="00FF328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45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amid-pr.com" TargetMode="External"/><Relationship Id="rId9" Type="http://schemas.openxmlformats.org/officeDocument/2006/relationships/hyperlink" Target="mailto:hepp@press-n-relations.de"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642</Words>
  <Characters>4049</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4682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Klein</cp:lastModifiedBy>
  <cp:revision>25</cp:revision>
  <cp:lastPrinted>2015-11-23T07:42:00Z</cp:lastPrinted>
  <dcterms:created xsi:type="dcterms:W3CDTF">2015-01-15T09:11:00Z</dcterms:created>
  <dcterms:modified xsi:type="dcterms:W3CDTF">2015-11-26T07:56:00Z</dcterms:modified>
</cp:coreProperties>
</file>