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504" w:rsidRPr="002E167A" w:rsidRDefault="0004006E" w:rsidP="00116504">
      <w:pPr>
        <w:spacing w:line="312" w:lineRule="auto"/>
        <w:rPr>
          <w:rFonts w:ascii="Helvetica" w:hAnsi="Helvetica"/>
          <w:caps/>
          <w:lang w:val="de-AT"/>
        </w:rPr>
      </w:pPr>
      <w:r w:rsidRPr="002E167A">
        <w:rPr>
          <w:rFonts w:ascii="Helvetica" w:hAnsi="Helvetica"/>
          <w:caps/>
          <w:lang w:val="de-AT"/>
        </w:rPr>
        <w:t>PressEINFORMATION</w:t>
      </w:r>
    </w:p>
    <w:p w:rsidR="00116504" w:rsidRPr="002E167A" w:rsidRDefault="0004006E" w:rsidP="00116504">
      <w:pPr>
        <w:spacing w:line="312" w:lineRule="auto"/>
        <w:rPr>
          <w:rFonts w:ascii="Helvetica" w:hAnsi="Helvetica"/>
          <w:sz w:val="20"/>
          <w:lang w:val="de-AT"/>
        </w:rPr>
      </w:pPr>
      <w:r w:rsidRPr="002E167A">
        <w:rPr>
          <w:rFonts w:ascii="Helvetica" w:hAnsi="Helvetica"/>
          <w:sz w:val="20"/>
          <w:lang w:val="de-AT"/>
        </w:rPr>
        <w:t xml:space="preserve">Botevgrad (BG), </w:t>
      </w:r>
      <w:r w:rsidR="00EE38B3">
        <w:rPr>
          <w:rFonts w:ascii="Helvetica" w:hAnsi="Helvetica"/>
          <w:sz w:val="20"/>
          <w:lang w:val="de-AT"/>
        </w:rPr>
        <w:t>10. April</w:t>
      </w:r>
      <w:r w:rsidR="00A162EE">
        <w:rPr>
          <w:rFonts w:ascii="Helvetica" w:hAnsi="Helvetica"/>
          <w:sz w:val="20"/>
          <w:lang w:val="de-AT"/>
        </w:rPr>
        <w:t xml:space="preserve"> 2017</w:t>
      </w:r>
      <w:r w:rsidR="0092612B">
        <w:rPr>
          <w:rFonts w:ascii="Helvetica" w:hAnsi="Helvetica"/>
          <w:sz w:val="20"/>
          <w:lang w:val="de-AT"/>
        </w:rPr>
        <w:t xml:space="preserve"> </w:t>
      </w:r>
    </w:p>
    <w:p w:rsidR="00116504" w:rsidRPr="002E167A" w:rsidRDefault="00116504" w:rsidP="00116504">
      <w:pPr>
        <w:tabs>
          <w:tab w:val="left" w:pos="6946"/>
          <w:tab w:val="left" w:pos="7088"/>
          <w:tab w:val="left" w:pos="8222"/>
        </w:tabs>
        <w:spacing w:line="288" w:lineRule="auto"/>
        <w:ind w:right="284"/>
        <w:rPr>
          <w:rFonts w:ascii="Helvetica" w:hAnsi="Helvetica"/>
          <w:sz w:val="20"/>
          <w:lang w:val="de-AT"/>
        </w:rPr>
      </w:pPr>
    </w:p>
    <w:p w:rsidR="0092612B" w:rsidRDefault="00AA3AA2" w:rsidP="0092612B">
      <w:pPr>
        <w:rPr>
          <w:rFonts w:ascii="Helvetica" w:hAnsi="Helvetica"/>
          <w:b/>
        </w:rPr>
      </w:pPr>
      <w:r>
        <w:rPr>
          <w:rFonts w:ascii="Helvetica" w:hAnsi="Helvetica"/>
          <w:b/>
        </w:rPr>
        <w:t xml:space="preserve">Zwei Jahre bis zur Serialisierungspflicht: GE mit Fälschungsschutz-Lösung für Pharmahersteller ohne eigene FMD-konforme Produktion </w:t>
      </w:r>
    </w:p>
    <w:p w:rsidR="00116504" w:rsidRPr="002E167A" w:rsidRDefault="00116504" w:rsidP="00116504">
      <w:pPr>
        <w:tabs>
          <w:tab w:val="left" w:pos="8222"/>
        </w:tabs>
        <w:spacing w:line="220" w:lineRule="exact"/>
        <w:ind w:right="284"/>
        <w:rPr>
          <w:rFonts w:ascii="Helvetica" w:hAnsi="Helvetica"/>
          <w:b/>
          <w:szCs w:val="22"/>
          <w:lang w:val="de-AT"/>
        </w:rPr>
      </w:pPr>
    </w:p>
    <w:p w:rsidR="00AA3AA2" w:rsidRDefault="00AA3AA2" w:rsidP="0092612B">
      <w:pPr>
        <w:rPr>
          <w:rFonts w:ascii="Helvetica" w:hAnsi="Helvetica"/>
          <w:sz w:val="20"/>
        </w:rPr>
      </w:pPr>
      <w:r>
        <w:rPr>
          <w:rFonts w:ascii="Helvetica" w:hAnsi="Helvetica"/>
          <w:sz w:val="20"/>
        </w:rPr>
        <w:t>Countdown läuft: ab 9.2.2019 muss Fälschungsschtz-Richtlinie EU-weit umgesetzt sein –</w:t>
      </w:r>
    </w:p>
    <w:p w:rsidR="0092612B" w:rsidRPr="00EC043E" w:rsidRDefault="00AA3AA2" w:rsidP="0092612B">
      <w:pPr>
        <w:rPr>
          <w:rFonts w:ascii="Helvetica" w:hAnsi="Helvetica"/>
          <w:sz w:val="20"/>
        </w:rPr>
      </w:pPr>
      <w:r>
        <w:rPr>
          <w:rFonts w:ascii="Helvetica" w:hAnsi="Helvetica"/>
          <w:sz w:val="20"/>
        </w:rPr>
        <w:t xml:space="preserve">GE mit </w:t>
      </w:r>
      <w:r w:rsidR="0092612B">
        <w:rPr>
          <w:rFonts w:ascii="Helvetica" w:hAnsi="Helvetica"/>
          <w:sz w:val="20"/>
        </w:rPr>
        <w:t>FMD-konforme</w:t>
      </w:r>
      <w:r>
        <w:rPr>
          <w:rFonts w:ascii="Helvetica" w:hAnsi="Helvetica"/>
          <w:sz w:val="20"/>
        </w:rPr>
        <w:t>m</w:t>
      </w:r>
      <w:r w:rsidR="0092612B">
        <w:rPr>
          <w:rFonts w:ascii="Helvetica" w:hAnsi="Helvetica"/>
          <w:sz w:val="20"/>
        </w:rPr>
        <w:t xml:space="preserve"> </w:t>
      </w:r>
      <w:r>
        <w:rPr>
          <w:rFonts w:ascii="Helvetica" w:hAnsi="Helvetica"/>
          <w:sz w:val="20"/>
        </w:rPr>
        <w:t xml:space="preserve">Packagung, </w:t>
      </w:r>
      <w:r w:rsidR="0092612B">
        <w:rPr>
          <w:rFonts w:ascii="Helvetica" w:hAnsi="Helvetica"/>
          <w:sz w:val="20"/>
        </w:rPr>
        <w:t>wirtschaftlich am EU-Standort Bulgarien</w:t>
      </w:r>
    </w:p>
    <w:p w:rsidR="00116504" w:rsidRPr="002E167A" w:rsidRDefault="00116504" w:rsidP="00116504">
      <w:pPr>
        <w:spacing w:line="288" w:lineRule="auto"/>
        <w:rPr>
          <w:rFonts w:ascii="Helvetica" w:hAnsi="Helvetica"/>
          <w:b/>
          <w:sz w:val="20"/>
          <w:lang w:val="de-AT"/>
        </w:rPr>
      </w:pPr>
    </w:p>
    <w:p w:rsidR="00E007CE" w:rsidRDefault="00AA3AA2" w:rsidP="00A162EE">
      <w:pPr>
        <w:spacing w:line="280" w:lineRule="exact"/>
        <w:rPr>
          <w:rFonts w:ascii="Helvetica" w:hAnsi="Helvetica"/>
          <w:b/>
          <w:sz w:val="20"/>
          <w:lang w:val="de-AT"/>
        </w:rPr>
      </w:pPr>
      <w:r>
        <w:rPr>
          <w:rFonts w:ascii="Helvetica" w:hAnsi="Helvetica"/>
          <w:b/>
          <w:sz w:val="20"/>
          <w:lang w:val="de-AT"/>
        </w:rPr>
        <w:t>Stichtag 9. Februar 2019: Der Pharmaindustrie in der EU bleiben</w:t>
      </w:r>
      <w:r w:rsidR="003E2168">
        <w:rPr>
          <w:rFonts w:ascii="Helvetica" w:hAnsi="Helvetica"/>
          <w:b/>
          <w:sz w:val="20"/>
          <w:lang w:val="de-AT"/>
        </w:rPr>
        <w:t xml:space="preserve"> inzwischen</w:t>
      </w:r>
      <w:r>
        <w:rPr>
          <w:rFonts w:ascii="Helvetica" w:hAnsi="Helvetica"/>
          <w:b/>
          <w:sz w:val="20"/>
          <w:lang w:val="de-AT"/>
        </w:rPr>
        <w:t xml:space="preserve"> weniger als zwei Jahre, </w:t>
      </w:r>
      <w:r w:rsidR="003E2168">
        <w:rPr>
          <w:rFonts w:ascii="Helvetica" w:hAnsi="Helvetica"/>
          <w:b/>
          <w:sz w:val="20"/>
          <w:lang w:val="de-AT"/>
        </w:rPr>
        <w:t xml:space="preserve">um </w:t>
      </w:r>
      <w:r>
        <w:rPr>
          <w:rFonts w:ascii="Helvetica" w:hAnsi="Helvetica"/>
          <w:b/>
          <w:sz w:val="20"/>
          <w:lang w:val="de-AT"/>
        </w:rPr>
        <w:t>die EU-Fälschungsschutzrichtlinie</w:t>
      </w:r>
      <w:r w:rsidR="003E2168">
        <w:rPr>
          <w:rFonts w:ascii="Helvetica" w:hAnsi="Helvetica"/>
          <w:b/>
          <w:sz w:val="20"/>
          <w:lang w:val="de-AT"/>
        </w:rPr>
        <w:t xml:space="preserve"> </w:t>
      </w:r>
      <w:r w:rsidR="003E2168" w:rsidRPr="003E2168">
        <w:rPr>
          <w:rFonts w:ascii="Helvetica" w:hAnsi="Helvetica"/>
          <w:b/>
          <w:sz w:val="20"/>
          <w:lang w:val="de-AT"/>
        </w:rPr>
        <w:t>2011/62/EU</w:t>
      </w:r>
      <w:r>
        <w:rPr>
          <w:rFonts w:ascii="Helvetica" w:hAnsi="Helvetica"/>
          <w:b/>
          <w:sz w:val="20"/>
          <w:lang w:val="de-AT"/>
        </w:rPr>
        <w:t>, besser bekannt als „Falsified Medicines Directive“ (FMD), umzusetzen. Nach den Erfahrungen des östereichisch-bulgarischen Verpackungs-Dienstleisters GE Pharmaceuticals Ltd. benötigten Arzneimittelhersteller im Sch</w:t>
      </w:r>
      <w:r w:rsidR="00E007CE">
        <w:rPr>
          <w:rFonts w:ascii="Helvetica" w:hAnsi="Helvetica"/>
          <w:b/>
          <w:sz w:val="20"/>
          <w:lang w:val="de-AT"/>
        </w:rPr>
        <w:t xml:space="preserve">nitt </w:t>
      </w:r>
      <w:r w:rsidR="003E2168">
        <w:rPr>
          <w:rFonts w:ascii="Helvetica" w:hAnsi="Helvetica"/>
          <w:b/>
          <w:sz w:val="20"/>
          <w:lang w:val="de-AT"/>
        </w:rPr>
        <w:t>genau diese</w:t>
      </w:r>
      <w:r w:rsidR="00E007CE">
        <w:rPr>
          <w:rFonts w:ascii="Helvetica" w:hAnsi="Helvetica"/>
          <w:b/>
          <w:sz w:val="20"/>
          <w:lang w:val="de-AT"/>
        </w:rPr>
        <w:t xml:space="preserve"> zwei Jahre, um ihre Verpackungen für verschreibungspflichtige Arzneimittel gemäß FMD</w:t>
      </w:r>
      <w:r>
        <w:rPr>
          <w:rFonts w:ascii="Helvetica" w:hAnsi="Helvetica"/>
          <w:b/>
          <w:sz w:val="20"/>
          <w:lang w:val="de-AT"/>
        </w:rPr>
        <w:t xml:space="preserve"> umzustellen. „Die </w:t>
      </w:r>
      <w:r w:rsidR="00E007CE">
        <w:rPr>
          <w:rFonts w:ascii="Helvetica" w:hAnsi="Helvetica"/>
          <w:b/>
          <w:sz w:val="20"/>
          <w:lang w:val="de-AT"/>
        </w:rPr>
        <w:t xml:space="preserve">FMD-konforme Produktion von fälschungssicheren Verpackungen </w:t>
      </w:r>
      <w:r>
        <w:rPr>
          <w:rFonts w:ascii="Helvetica" w:hAnsi="Helvetica"/>
          <w:b/>
          <w:sz w:val="20"/>
          <w:lang w:val="de-AT"/>
        </w:rPr>
        <w:t xml:space="preserve">mit einer Seriennummer </w:t>
      </w:r>
      <w:r w:rsidR="00E007CE">
        <w:rPr>
          <w:rFonts w:ascii="Helvetica" w:hAnsi="Helvetica"/>
          <w:b/>
          <w:sz w:val="20"/>
          <w:lang w:val="de-AT"/>
        </w:rPr>
        <w:t>erfordert</w:t>
      </w:r>
      <w:r>
        <w:rPr>
          <w:rFonts w:ascii="Helvetica" w:hAnsi="Helvetica"/>
          <w:b/>
          <w:sz w:val="20"/>
          <w:lang w:val="de-AT"/>
        </w:rPr>
        <w:t xml:space="preserve"> einen </w:t>
      </w:r>
      <w:r w:rsidR="00E007CE">
        <w:rPr>
          <w:rFonts w:ascii="Helvetica" w:hAnsi="Helvetica"/>
          <w:b/>
          <w:sz w:val="20"/>
          <w:lang w:val="de-AT"/>
        </w:rPr>
        <w:t>großen zeitlichen</w:t>
      </w:r>
      <w:r>
        <w:rPr>
          <w:rFonts w:ascii="Helvetica" w:hAnsi="Helvetica"/>
          <w:b/>
          <w:sz w:val="20"/>
          <w:lang w:val="de-AT"/>
        </w:rPr>
        <w:t xml:space="preserve"> Vorlauf bei der Umstellung der IT und der Produktionsanlagen</w:t>
      </w:r>
      <w:r w:rsidR="00E007CE">
        <w:rPr>
          <w:rFonts w:ascii="Helvetica" w:hAnsi="Helvetica"/>
          <w:b/>
          <w:sz w:val="20"/>
          <w:lang w:val="de-AT"/>
        </w:rPr>
        <w:t xml:space="preserve">“, gibt GE-Geschäftsführer Angel Angelov zu bedenken. „Für Hersteller, die mit der Umstellung noch nicht begonnen haben, wird es höchste Zeit, die technische Basis für FMD zu schaffen. Wir bieten Pharmaunternehmen ohne eigene Produktion eine ausgereifte technische Lösung für die Herstellung von FMD-konformen Faltschachteln.“ </w:t>
      </w:r>
      <w:r w:rsidR="003E2168">
        <w:rPr>
          <w:rFonts w:ascii="Helvetica" w:hAnsi="Helvetica"/>
          <w:b/>
          <w:sz w:val="20"/>
          <w:lang w:val="de-AT"/>
        </w:rPr>
        <w:t xml:space="preserve">Mit dem deutschen Pilotkunden Wörwag </w:t>
      </w:r>
      <w:r w:rsidR="00E007CE">
        <w:rPr>
          <w:rFonts w:ascii="Helvetica" w:hAnsi="Helvetica"/>
          <w:b/>
          <w:sz w:val="20"/>
          <w:lang w:val="de-AT"/>
        </w:rPr>
        <w:t xml:space="preserve">produziert </w:t>
      </w:r>
      <w:r w:rsidR="003E2168">
        <w:rPr>
          <w:rFonts w:ascii="Helvetica" w:hAnsi="Helvetica"/>
          <w:b/>
          <w:sz w:val="20"/>
          <w:lang w:val="de-AT"/>
        </w:rPr>
        <w:t xml:space="preserve">GE Pharmaceuticals </w:t>
      </w:r>
      <w:r w:rsidR="00E007CE">
        <w:rPr>
          <w:rFonts w:ascii="Helvetica" w:hAnsi="Helvetica"/>
          <w:b/>
          <w:sz w:val="20"/>
          <w:lang w:val="de-AT"/>
        </w:rPr>
        <w:t xml:space="preserve">bereits seit April 2016 FMD-Verpackungen in Serie und unterstützt weitere Kunden bei der Umstellung. </w:t>
      </w:r>
      <w:r w:rsidR="0092612B" w:rsidRPr="0092612B">
        <w:rPr>
          <w:rFonts w:ascii="Helvetica" w:hAnsi="Helvetica"/>
          <w:b/>
          <w:sz w:val="20"/>
          <w:lang w:val="de-AT"/>
        </w:rPr>
        <w:t>Zusätzlich zur zukunftssicheren FMD-konformen Herstellung bietet GE optionale Dienstleistungen rund um den EU-Import von Arzneimitteln an. Das Portfolio reicht vom E</w:t>
      </w:r>
      <w:r w:rsidR="002C16DB">
        <w:rPr>
          <w:rFonts w:ascii="Helvetica" w:hAnsi="Helvetica"/>
          <w:b/>
          <w:sz w:val="20"/>
          <w:lang w:val="de-AT"/>
        </w:rPr>
        <w:t>U-Retest für Fertigarzneimittel</w:t>
      </w:r>
      <w:r w:rsidR="0092612B" w:rsidRPr="0092612B">
        <w:rPr>
          <w:rFonts w:ascii="Helvetica" w:hAnsi="Helvetica"/>
          <w:b/>
          <w:sz w:val="20"/>
          <w:lang w:val="de-AT"/>
        </w:rPr>
        <w:t xml:space="preserve"> über den Import und die Freigabe von Bulkware zur Verpackung bis hin zur EU-Marktfreigabe von Arzneimitteln durch Qualified Persons </w:t>
      </w:r>
      <w:r w:rsidR="008C6E8D">
        <w:rPr>
          <w:rFonts w:ascii="Helvetica" w:hAnsi="Helvetica"/>
          <w:b/>
          <w:sz w:val="20"/>
          <w:lang w:val="de-AT"/>
        </w:rPr>
        <w:t>(QPs). Mit umfangreichen Labork</w:t>
      </w:r>
      <w:r w:rsidR="0092612B" w:rsidRPr="0092612B">
        <w:rPr>
          <w:rFonts w:ascii="Helvetica" w:hAnsi="Helvetica"/>
          <w:b/>
          <w:sz w:val="20"/>
          <w:lang w:val="de-AT"/>
        </w:rPr>
        <w:t>apazitäten und einem 2015 neu errichteten, zweiten Produktionswerk erfolgen die Prüfungen und das Verpacken wirtschaftlich am</w:t>
      </w:r>
      <w:r w:rsidR="008C6E8D">
        <w:rPr>
          <w:rFonts w:ascii="Helvetica" w:hAnsi="Helvetica"/>
          <w:b/>
          <w:sz w:val="20"/>
          <w:lang w:val="de-AT"/>
        </w:rPr>
        <w:t xml:space="preserve"> bulgarischen</w:t>
      </w:r>
      <w:r w:rsidR="0092612B" w:rsidRPr="0092612B">
        <w:rPr>
          <w:rFonts w:ascii="Helvetica" w:hAnsi="Helvetica"/>
          <w:b/>
          <w:sz w:val="20"/>
          <w:lang w:val="de-AT"/>
        </w:rPr>
        <w:t xml:space="preserve"> EU-Standort in Botevgrad bei Sofia. </w:t>
      </w:r>
    </w:p>
    <w:p w:rsidR="00E007CE" w:rsidRDefault="00E007CE" w:rsidP="00A162EE">
      <w:pPr>
        <w:spacing w:line="280" w:lineRule="exact"/>
        <w:rPr>
          <w:rFonts w:ascii="Helvetica" w:hAnsi="Helvetica"/>
          <w:b/>
          <w:sz w:val="20"/>
          <w:lang w:val="de-AT"/>
        </w:rPr>
      </w:pPr>
    </w:p>
    <w:p w:rsidR="0092612B" w:rsidRPr="00102826" w:rsidRDefault="00E007CE" w:rsidP="00A162EE">
      <w:pPr>
        <w:spacing w:line="280" w:lineRule="exact"/>
        <w:rPr>
          <w:rFonts w:ascii="Helvetica" w:hAnsi="Helvetica"/>
          <w:sz w:val="20"/>
          <w:lang w:val="de-AT"/>
        </w:rPr>
      </w:pPr>
      <w:r w:rsidRPr="00102826">
        <w:rPr>
          <w:rFonts w:ascii="Helvetica" w:hAnsi="Helvetica"/>
          <w:sz w:val="20"/>
          <w:lang w:val="de-AT"/>
        </w:rPr>
        <w:t xml:space="preserve">Das 2006 gegründete österreichisch-bulgarische Joint Venture </w:t>
      </w:r>
      <w:r w:rsidR="0092612B" w:rsidRPr="00102826">
        <w:rPr>
          <w:rFonts w:ascii="Helvetica" w:hAnsi="Helvetica"/>
          <w:sz w:val="20"/>
          <w:lang w:val="de-AT"/>
        </w:rPr>
        <w:t xml:space="preserve">GE Pharmaceuticals </w:t>
      </w:r>
      <w:r w:rsidR="0092612B" w:rsidRPr="00A331BE">
        <w:rPr>
          <w:rFonts w:ascii="Helvetica" w:hAnsi="Helvetica"/>
          <w:b/>
          <w:sz w:val="20"/>
          <w:lang w:val="de-AT"/>
        </w:rPr>
        <w:t>adressiert mit seinem Angebot insbesondere Pharmazeutische Unternehmen ohne eigene Herstellung</w:t>
      </w:r>
      <w:r w:rsidR="0092612B" w:rsidRPr="00102826">
        <w:rPr>
          <w:rFonts w:ascii="Helvetica" w:hAnsi="Helvetica"/>
          <w:sz w:val="20"/>
          <w:lang w:val="de-AT"/>
        </w:rPr>
        <w:t xml:space="preserve"> und/o</w:t>
      </w:r>
      <w:r w:rsidR="00432D5E" w:rsidRPr="00102826">
        <w:rPr>
          <w:rFonts w:ascii="Helvetica" w:hAnsi="Helvetica"/>
          <w:sz w:val="20"/>
          <w:lang w:val="de-AT"/>
        </w:rPr>
        <w:t xml:space="preserve">der </w:t>
      </w:r>
      <w:r w:rsidR="0092612B" w:rsidRPr="00102826">
        <w:rPr>
          <w:rFonts w:ascii="Helvetica" w:hAnsi="Helvetica"/>
          <w:sz w:val="20"/>
          <w:lang w:val="de-AT"/>
        </w:rPr>
        <w:t xml:space="preserve">einem hohen Anteil an Import-Arzneimitteln aus Nicht-EU-Staaten. </w:t>
      </w:r>
      <w:r w:rsidR="003E2168" w:rsidRPr="00A331BE">
        <w:rPr>
          <w:rFonts w:ascii="Helvetica" w:hAnsi="Helvetica"/>
          <w:sz w:val="20"/>
          <w:lang w:val="de-AT"/>
        </w:rPr>
        <w:t>Auch Hersteller</w:t>
      </w:r>
      <w:r w:rsidR="00A331BE">
        <w:rPr>
          <w:rFonts w:ascii="Helvetica" w:hAnsi="Helvetica"/>
          <w:sz w:val="20"/>
          <w:lang w:val="de-AT"/>
        </w:rPr>
        <w:t>n</w:t>
      </w:r>
      <w:r w:rsidR="003E2168" w:rsidRPr="00A331BE">
        <w:rPr>
          <w:rFonts w:ascii="Helvetica" w:hAnsi="Helvetica"/>
          <w:b/>
          <w:sz w:val="20"/>
          <w:lang w:val="de-AT"/>
        </w:rPr>
        <w:t xml:space="preserve"> mit eigener FMD-konformer Produktion, die mittelfristig ihre Kapazitäten ausweiten wollen, bietet GE seinen Service </w:t>
      </w:r>
      <w:r w:rsidR="00A331BE" w:rsidRPr="00A331BE">
        <w:rPr>
          <w:rFonts w:ascii="Helvetica" w:hAnsi="Helvetica"/>
          <w:b/>
          <w:sz w:val="20"/>
          <w:lang w:val="de-AT"/>
        </w:rPr>
        <w:t>an</w:t>
      </w:r>
      <w:r w:rsidR="00A331BE">
        <w:rPr>
          <w:rFonts w:ascii="Helvetica" w:hAnsi="Helvetica"/>
          <w:b/>
          <w:sz w:val="20"/>
          <w:lang w:val="de-AT"/>
        </w:rPr>
        <w:t xml:space="preserve"> - </w:t>
      </w:r>
      <w:r w:rsidR="003E2168" w:rsidRPr="00A331BE">
        <w:rPr>
          <w:rFonts w:ascii="Helvetica" w:hAnsi="Helvetica"/>
          <w:sz w:val="20"/>
          <w:lang w:val="de-AT"/>
        </w:rPr>
        <w:t>als externer Packaging-Dienstleister</w:t>
      </w:r>
      <w:r w:rsidR="003E2168" w:rsidRPr="00A331BE">
        <w:rPr>
          <w:rFonts w:ascii="Helvetica" w:hAnsi="Helvetica"/>
          <w:b/>
          <w:sz w:val="20"/>
          <w:lang w:val="de-AT"/>
        </w:rPr>
        <w:t>.</w:t>
      </w:r>
      <w:r w:rsidR="003E2168">
        <w:rPr>
          <w:rFonts w:ascii="Helvetica" w:hAnsi="Helvetica"/>
          <w:sz w:val="20"/>
          <w:lang w:val="de-AT"/>
        </w:rPr>
        <w:t xml:space="preserve"> Dabei steht nicht allein die </w:t>
      </w:r>
      <w:r w:rsidR="003E2168" w:rsidRPr="00A331BE">
        <w:rPr>
          <w:rFonts w:ascii="Helvetica" w:hAnsi="Helvetica"/>
          <w:sz w:val="20"/>
          <w:lang w:val="de-AT"/>
        </w:rPr>
        <w:t>FMD-Produktion</w:t>
      </w:r>
      <w:r w:rsidR="003E2168">
        <w:rPr>
          <w:rFonts w:ascii="Helvetica" w:hAnsi="Helvetica"/>
          <w:sz w:val="20"/>
          <w:lang w:val="de-AT"/>
        </w:rPr>
        <w:t xml:space="preserve"> im Fokus, sondern auch eine Reihe von </w:t>
      </w:r>
      <w:r w:rsidR="003E2168" w:rsidRPr="003E2168">
        <w:rPr>
          <w:rFonts w:ascii="Helvetica" w:hAnsi="Helvetica"/>
          <w:b/>
          <w:sz w:val="20"/>
          <w:lang w:val="de-AT"/>
        </w:rPr>
        <w:t>Value Added Services.</w:t>
      </w:r>
      <w:r w:rsidR="003E2168">
        <w:rPr>
          <w:rFonts w:ascii="Helvetica" w:hAnsi="Helvetica"/>
          <w:sz w:val="20"/>
          <w:lang w:val="de-AT"/>
        </w:rPr>
        <w:t xml:space="preserve"> </w:t>
      </w:r>
      <w:r w:rsidR="0092612B" w:rsidRPr="00102826">
        <w:rPr>
          <w:rFonts w:ascii="Helvetica" w:hAnsi="Helvetica"/>
          <w:sz w:val="20"/>
          <w:lang w:val="de-AT"/>
        </w:rPr>
        <w:t xml:space="preserve">„Unsere Kunden </w:t>
      </w:r>
      <w:r w:rsidRPr="00102826">
        <w:rPr>
          <w:rFonts w:ascii="Helvetica" w:hAnsi="Helvetica"/>
          <w:sz w:val="20"/>
          <w:lang w:val="de-AT"/>
        </w:rPr>
        <w:t xml:space="preserve">erhalten </w:t>
      </w:r>
      <w:r w:rsidR="00102826" w:rsidRPr="00102826">
        <w:rPr>
          <w:rFonts w:ascii="Helvetica" w:hAnsi="Helvetica"/>
          <w:sz w:val="20"/>
          <w:lang w:val="de-AT"/>
        </w:rPr>
        <w:t xml:space="preserve">bei Bedarf alle dazugehörigen </w:t>
      </w:r>
      <w:r w:rsidR="00FF2562" w:rsidRPr="00102826">
        <w:rPr>
          <w:rFonts w:ascii="Helvetica" w:hAnsi="Helvetica"/>
          <w:sz w:val="20"/>
          <w:lang w:val="de-AT"/>
        </w:rPr>
        <w:t>Dienstleistungen aus einer Hand</w:t>
      </w:r>
      <w:r w:rsidR="0092612B" w:rsidRPr="00102826">
        <w:rPr>
          <w:rFonts w:ascii="Helvetica" w:hAnsi="Helvetica"/>
          <w:sz w:val="20"/>
          <w:lang w:val="de-AT"/>
        </w:rPr>
        <w:t xml:space="preserve">“, sagt der GE-Geschäftsführer </w:t>
      </w:r>
      <w:r w:rsidRPr="00102826">
        <w:rPr>
          <w:rFonts w:ascii="Helvetica" w:hAnsi="Helvetica"/>
          <w:sz w:val="20"/>
          <w:lang w:val="de-AT"/>
        </w:rPr>
        <w:t>Angel Angelov</w:t>
      </w:r>
      <w:r w:rsidR="00102826" w:rsidRPr="00102826">
        <w:rPr>
          <w:rFonts w:ascii="Helvetica" w:hAnsi="Helvetica"/>
          <w:sz w:val="20"/>
          <w:lang w:val="de-AT"/>
        </w:rPr>
        <w:t>.</w:t>
      </w:r>
      <w:r w:rsidR="0092612B" w:rsidRPr="00102826">
        <w:rPr>
          <w:rFonts w:ascii="Helvetica" w:hAnsi="Helvetica"/>
          <w:sz w:val="20"/>
          <w:lang w:val="de-AT"/>
        </w:rPr>
        <w:t xml:space="preserve"> „Wir übernehmen auf Wunsch die Zollformalitäten beim Import, den EU-Retest, kümmern uns um die Qualitätskontrolle der Bulkware, verpacken FMD-konform und schließen den Herstellungsprozess optional auch mit der EU-Marktfreigabe des Arzneimittels ab. In unseren analytischen und mikrobiologischen Labors führen wir mit modernster Ausstattung alle gängigen Untersuchungen durch und bieten unseren Kunden insbesondere auch Stabilitäts</w:t>
      </w:r>
      <w:r w:rsidR="001F5220" w:rsidRPr="00102826">
        <w:rPr>
          <w:rFonts w:ascii="Helvetica" w:hAnsi="Helvetica"/>
          <w:sz w:val="20"/>
          <w:lang w:val="de-AT"/>
        </w:rPr>
        <w:t>tests</w:t>
      </w:r>
      <w:r w:rsidR="0092612B" w:rsidRPr="00102826">
        <w:rPr>
          <w:rFonts w:ascii="Helvetica" w:hAnsi="Helvetica"/>
          <w:sz w:val="20"/>
          <w:lang w:val="de-AT"/>
        </w:rPr>
        <w:t xml:space="preserve"> an.“  </w:t>
      </w:r>
    </w:p>
    <w:p w:rsidR="00102826" w:rsidRDefault="00102826" w:rsidP="00A162EE">
      <w:pPr>
        <w:spacing w:line="280" w:lineRule="exact"/>
        <w:rPr>
          <w:rFonts w:ascii="Helvetica" w:hAnsi="Helvetica"/>
          <w:sz w:val="20"/>
          <w:lang w:val="de-AT"/>
        </w:rPr>
      </w:pPr>
    </w:p>
    <w:p w:rsidR="00102826" w:rsidRDefault="00102826" w:rsidP="00A162EE">
      <w:pPr>
        <w:spacing w:line="280" w:lineRule="exact"/>
        <w:rPr>
          <w:rFonts w:ascii="Helvetica" w:hAnsi="Helvetica"/>
          <w:sz w:val="20"/>
          <w:lang w:val="de-AT"/>
        </w:rPr>
      </w:pPr>
    </w:p>
    <w:p w:rsidR="00102826" w:rsidRDefault="00102826" w:rsidP="00A162EE">
      <w:pPr>
        <w:spacing w:line="280" w:lineRule="exact"/>
        <w:rPr>
          <w:rFonts w:ascii="Helvetica" w:hAnsi="Helvetica"/>
          <w:sz w:val="20"/>
          <w:lang w:val="de-AT"/>
        </w:rPr>
      </w:pPr>
    </w:p>
    <w:p w:rsidR="00A162EE" w:rsidRPr="00A162EE" w:rsidRDefault="00A162EE" w:rsidP="00A162EE">
      <w:pPr>
        <w:spacing w:line="280" w:lineRule="exact"/>
        <w:rPr>
          <w:rFonts w:ascii="Helvetica" w:hAnsi="Helvetica"/>
          <w:sz w:val="20"/>
          <w:lang w:val="de-AT"/>
        </w:rPr>
      </w:pPr>
      <w:r w:rsidRPr="0075437B">
        <w:rPr>
          <w:rFonts w:ascii="Helvetica" w:hAnsi="Helvetica"/>
          <w:sz w:val="20"/>
        </w:rPr>
        <w:t xml:space="preserve">GE betreibt in seinem </w:t>
      </w:r>
      <w:r>
        <w:rPr>
          <w:rFonts w:ascii="Helvetica" w:hAnsi="Helvetica"/>
          <w:sz w:val="20"/>
        </w:rPr>
        <w:t xml:space="preserve">2015 </w:t>
      </w:r>
      <w:r w:rsidRPr="0075437B">
        <w:rPr>
          <w:rFonts w:ascii="Helvetica" w:hAnsi="Helvetica"/>
          <w:sz w:val="20"/>
        </w:rPr>
        <w:t xml:space="preserve">neu errichteten Werk in Botevgrad bei Sofia sechs Produktionslinien </w:t>
      </w:r>
      <w:r>
        <w:rPr>
          <w:rFonts w:ascii="Helvetica" w:hAnsi="Helvetica"/>
          <w:sz w:val="20"/>
        </w:rPr>
        <w:t>-  z</w:t>
      </w:r>
      <w:r w:rsidRPr="0075437B">
        <w:rPr>
          <w:rFonts w:ascii="Helvetica" w:hAnsi="Helvetica"/>
          <w:sz w:val="20"/>
        </w:rPr>
        <w:t xml:space="preserve">wei </w:t>
      </w:r>
      <w:r>
        <w:rPr>
          <w:rFonts w:ascii="Helvetica" w:hAnsi="Helvetica"/>
          <w:sz w:val="20"/>
        </w:rPr>
        <w:t>davon</w:t>
      </w:r>
      <w:r w:rsidRPr="0075437B">
        <w:rPr>
          <w:rFonts w:ascii="Helvetica" w:hAnsi="Helvetica"/>
          <w:sz w:val="20"/>
        </w:rPr>
        <w:t xml:space="preserve"> bereits auf die FMD-konforme Produktion ausge</w:t>
      </w:r>
      <w:r>
        <w:rPr>
          <w:rFonts w:ascii="Helvetica" w:hAnsi="Helvetica"/>
          <w:sz w:val="20"/>
        </w:rPr>
        <w:t>legt.</w:t>
      </w:r>
      <w:r w:rsidRPr="0075437B">
        <w:rPr>
          <w:rFonts w:ascii="Helvetica" w:hAnsi="Helvetica"/>
          <w:sz w:val="20"/>
        </w:rPr>
        <w:t xml:space="preserve"> </w:t>
      </w:r>
      <w:r w:rsidRPr="00A801E1">
        <w:rPr>
          <w:rFonts w:ascii="Helvetica" w:hAnsi="Helvetica"/>
          <w:sz w:val="20"/>
          <w:lang w:val="de-AT"/>
        </w:rPr>
        <w:t xml:space="preserve">Im Vorgriff auf die FMD-Richtlinie </w:t>
      </w:r>
      <w:r>
        <w:rPr>
          <w:rFonts w:ascii="Helvetica" w:hAnsi="Helvetica"/>
          <w:sz w:val="20"/>
          <w:lang w:val="de-AT"/>
        </w:rPr>
        <w:t xml:space="preserve">begann GE </w:t>
      </w:r>
      <w:r w:rsidRPr="00A801E1">
        <w:rPr>
          <w:rFonts w:ascii="Helvetica" w:hAnsi="Helvetica"/>
          <w:sz w:val="20"/>
          <w:lang w:val="de-AT"/>
        </w:rPr>
        <w:t xml:space="preserve">frühzeitig, die Produktion neu auszurichten. </w:t>
      </w:r>
      <w:r>
        <w:rPr>
          <w:rFonts w:ascii="Helvetica" w:hAnsi="Helvetica"/>
          <w:sz w:val="20"/>
          <w:lang w:val="de-AT"/>
        </w:rPr>
        <w:t xml:space="preserve">Erstmals wurde die </w:t>
      </w:r>
      <w:bookmarkStart w:id="0" w:name="_GoBack"/>
      <w:bookmarkEnd w:id="0"/>
      <w:r w:rsidRPr="00023CB7">
        <w:rPr>
          <w:rFonts w:ascii="Helvetica" w:hAnsi="Helvetica"/>
          <w:sz w:val="20"/>
          <w:lang w:val="de-AT"/>
        </w:rPr>
        <w:t xml:space="preserve">Produktionsstätte vom österreichischen Prüfinstitut AGES im Jahr 2006 zertifiziert. In den vergangenen Jahren erfolgten zahlreiche Audits und Re-Audits von Kunden sowie der bulgarischen Gesundheitsbehörde BDA (Bulgarian Drug Agency). </w:t>
      </w:r>
    </w:p>
    <w:p w:rsidR="00A331BE" w:rsidRDefault="00A331BE" w:rsidP="00A162EE">
      <w:pPr>
        <w:spacing w:line="280" w:lineRule="exact"/>
        <w:rPr>
          <w:rFonts w:ascii="Helvetica" w:hAnsi="Helvetica"/>
          <w:sz w:val="20"/>
        </w:rPr>
      </w:pPr>
    </w:p>
    <w:p w:rsidR="0004557B" w:rsidRDefault="003E2168" w:rsidP="00A162EE">
      <w:pPr>
        <w:spacing w:line="280" w:lineRule="exact"/>
        <w:rPr>
          <w:rFonts w:ascii="Helvetica" w:hAnsi="Helvetica"/>
          <w:b/>
          <w:sz w:val="20"/>
          <w:lang w:val="de-AT"/>
        </w:rPr>
      </w:pPr>
      <w:r>
        <w:rPr>
          <w:rFonts w:ascii="Helvetica" w:hAnsi="Helvetica"/>
          <w:sz w:val="20"/>
        </w:rPr>
        <w:t>Neb</w:t>
      </w:r>
      <w:r w:rsidR="0092612B" w:rsidRPr="0092612B">
        <w:rPr>
          <w:rFonts w:ascii="Helvetica" w:hAnsi="Helvetica"/>
          <w:sz w:val="20"/>
        </w:rPr>
        <w:t>en der Produktion betreibt GE Pharmaceuticals in Botevgrad moderne chemische und mikrobiologische Labors, verfügt über eine eigene Abteilung „Regulatory Affairs“ und bietet auf Basis dieser Infrastruktur seine Value-Added-Services an – wie das Einholen von Import- und Exportgenehmigungen</w:t>
      </w:r>
      <w:r w:rsidR="0092612B" w:rsidRPr="0092612B">
        <w:rPr>
          <w:rFonts w:ascii="Helvetica" w:hAnsi="Helvetica"/>
          <w:sz w:val="20"/>
          <w:lang w:val="de-AT"/>
        </w:rPr>
        <w:t xml:space="preserve">, die Zoll-Abwicklung, </w:t>
      </w:r>
      <w:r w:rsidR="0092612B" w:rsidRPr="0092612B">
        <w:rPr>
          <w:rFonts w:ascii="Helvetica" w:hAnsi="Helvetica"/>
          <w:sz w:val="20"/>
        </w:rPr>
        <w:t>EU-Retests, Stabilitätsuntersuchungen und Marktfreigaben.</w:t>
      </w:r>
      <w:r w:rsidR="0092612B">
        <w:rPr>
          <w:rFonts w:ascii="Helvetica" w:hAnsi="Helvetica"/>
          <w:sz w:val="20"/>
        </w:rPr>
        <w:t xml:space="preserve"> Das </w:t>
      </w:r>
      <w:r w:rsidR="0092612B" w:rsidRPr="0004557B">
        <w:rPr>
          <w:rFonts w:ascii="Helvetica" w:hAnsi="Helvetica"/>
          <w:b/>
          <w:sz w:val="20"/>
        </w:rPr>
        <w:t>chemische Labor</w:t>
      </w:r>
      <w:r w:rsidR="0092612B">
        <w:rPr>
          <w:rFonts w:ascii="Helvetica" w:hAnsi="Helvetica"/>
          <w:sz w:val="20"/>
        </w:rPr>
        <w:t xml:space="preserve"> von GE umfasst ein umfangreiches E</w:t>
      </w:r>
      <w:r w:rsidR="00816728">
        <w:rPr>
          <w:rFonts w:ascii="Helvetica" w:hAnsi="Helvetica"/>
          <w:sz w:val="20"/>
        </w:rPr>
        <w:t>quipment zur Analyse von Primär</w:t>
      </w:r>
      <w:r w:rsidR="0092612B">
        <w:rPr>
          <w:rFonts w:ascii="Helvetica" w:hAnsi="Helvetica"/>
          <w:sz w:val="20"/>
        </w:rPr>
        <w:t xml:space="preserve">packmitteln, Bulkware und pharmazeutischen Fertigprodukten. Das </w:t>
      </w:r>
      <w:r w:rsidR="0092612B" w:rsidRPr="0004557B">
        <w:rPr>
          <w:rFonts w:ascii="Helvetica" w:hAnsi="Helvetica"/>
          <w:b/>
          <w:sz w:val="20"/>
        </w:rPr>
        <w:t>mikrobiologische Labor</w:t>
      </w:r>
      <w:r w:rsidR="0092612B">
        <w:rPr>
          <w:rFonts w:ascii="Helvetica" w:hAnsi="Helvetica"/>
          <w:sz w:val="20"/>
        </w:rPr>
        <w:t xml:space="preserve"> prüft insbesondere die mikrobiologische Qualität von nicht-sterilen </w:t>
      </w:r>
      <w:r w:rsidR="00816728">
        <w:rPr>
          <w:rFonts w:ascii="Helvetica" w:hAnsi="Helvetica"/>
          <w:sz w:val="20"/>
        </w:rPr>
        <w:t>medizinischen Produkten, Primär</w:t>
      </w:r>
      <w:r w:rsidR="0092612B">
        <w:rPr>
          <w:rFonts w:ascii="Helvetica" w:hAnsi="Helvetica"/>
          <w:sz w:val="20"/>
        </w:rPr>
        <w:t>verpackungen und von Nahrungsergänzungsmitteln. Zudem werden die Wasserqualität, die GMP-konformen Reinräume und das Equipment regelmäßig kontrolliert. Drei Klimakammern mit unterschiedlichen Temperatur- und Luftfeuchtigkeitszonen stehen für Langzeit-Stabilitätstests zur Verfügung. Hier laufen derzeit Stabilitätsstudien für rund 120 verschiedene Arzneimittel von insgesamt 15 GE-Kunden.</w:t>
      </w:r>
    </w:p>
    <w:p w:rsidR="00116504" w:rsidRPr="002E167A" w:rsidRDefault="00116504" w:rsidP="00116504">
      <w:pPr>
        <w:spacing w:line="288" w:lineRule="auto"/>
        <w:rPr>
          <w:rFonts w:ascii="Helvetica" w:hAnsi="Helvetica"/>
          <w:sz w:val="20"/>
          <w:lang w:val="de-AT"/>
        </w:rPr>
      </w:pPr>
    </w:p>
    <w:p w:rsidR="00D04560" w:rsidRPr="009D2845" w:rsidRDefault="00525445" w:rsidP="00116504">
      <w:pPr>
        <w:spacing w:line="288" w:lineRule="auto"/>
        <w:rPr>
          <w:rFonts w:ascii="Helvetica" w:hAnsi="Helvetica"/>
          <w:sz w:val="20"/>
        </w:rPr>
      </w:pPr>
      <w:r>
        <w:rPr>
          <w:rFonts w:ascii="Helvetica" w:hAnsi="Helvetica"/>
          <w:b/>
          <w:sz w:val="20"/>
        </w:rPr>
        <w:t>Bildma</w:t>
      </w:r>
      <w:r w:rsidR="009D2845">
        <w:rPr>
          <w:rFonts w:ascii="Helvetica" w:hAnsi="Helvetica"/>
          <w:b/>
          <w:sz w:val="20"/>
        </w:rPr>
        <w:t>terial</w:t>
      </w:r>
      <w:r w:rsidR="00A162EE">
        <w:rPr>
          <w:rFonts w:ascii="Helvetica" w:hAnsi="Helvetica"/>
          <w:b/>
          <w:sz w:val="20"/>
        </w:rPr>
        <w:t xml:space="preserve">: </w:t>
      </w:r>
      <w:r w:rsidR="00A162EE" w:rsidRPr="00A162EE">
        <w:rPr>
          <w:rFonts w:ascii="Helvetica" w:hAnsi="Helvetica"/>
          <w:sz w:val="18"/>
        </w:rPr>
        <w:t>(</w:t>
      </w:r>
      <w:r w:rsidR="00A162EE">
        <w:rPr>
          <w:rFonts w:ascii="Helvetica" w:eastAsia="Times New Roman" w:hAnsi="Helvetica"/>
          <w:sz w:val="16"/>
          <w:szCs w:val="22"/>
          <w:lang w:val="de-AT"/>
        </w:rPr>
        <w:t>Bildquellen: Bruno Lukas, Press’n’Relations GmbH)</w:t>
      </w:r>
    </w:p>
    <w:p w:rsidR="00D04560" w:rsidRDefault="00A162EE" w:rsidP="00116504">
      <w:pPr>
        <w:spacing w:line="288" w:lineRule="auto"/>
        <w:rPr>
          <w:rFonts w:ascii="Helvetica" w:hAnsi="Helvetica"/>
          <w:b/>
          <w:sz w:val="20"/>
        </w:rPr>
      </w:pPr>
      <w:r>
        <w:rPr>
          <w:rFonts w:ascii="Helvetica" w:hAnsi="Helvetica"/>
          <w:b/>
          <w:noProof/>
          <w:sz w:val="20"/>
          <w:lang w:val="de-DE" w:eastAsia="de-DE"/>
        </w:rPr>
        <w:drawing>
          <wp:anchor distT="0" distB="0" distL="114300" distR="114300" simplePos="0" relativeHeight="251659264" behindDoc="1" locked="0" layoutInCell="1" allowOverlap="1">
            <wp:simplePos x="0" y="0"/>
            <wp:positionH relativeFrom="column">
              <wp:posOffset>2514600</wp:posOffset>
            </wp:positionH>
            <wp:positionV relativeFrom="paragraph">
              <wp:posOffset>78740</wp:posOffset>
            </wp:positionV>
            <wp:extent cx="2190115" cy="1455420"/>
            <wp:effectExtent l="25400" t="0" r="0" b="0"/>
            <wp:wrapNone/>
            <wp:docPr id="3" name="" descr="Macintosh HD:Users:admin:Desktop:IMG_1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min:Desktop:IMG_1139.jpg"/>
                    <pic:cNvPicPr>
                      <a:picLocks noChangeAspect="1" noChangeArrowheads="1"/>
                    </pic:cNvPicPr>
                  </pic:nvPicPr>
                  <pic:blipFill>
                    <a:blip r:embed="rId7"/>
                    <a:srcRect/>
                    <a:stretch>
                      <a:fillRect/>
                    </a:stretch>
                  </pic:blipFill>
                  <pic:spPr bwMode="auto">
                    <a:xfrm>
                      <a:off x="0" y="0"/>
                      <a:ext cx="2190115" cy="1455420"/>
                    </a:xfrm>
                    <a:prstGeom prst="rect">
                      <a:avLst/>
                    </a:prstGeom>
                    <a:noFill/>
                    <a:ln w="9525">
                      <a:noFill/>
                      <a:miter lim="800000"/>
                      <a:headEnd/>
                      <a:tailEnd/>
                    </a:ln>
                  </pic:spPr>
                </pic:pic>
              </a:graphicData>
            </a:graphic>
          </wp:anchor>
        </w:drawing>
      </w:r>
      <w:r>
        <w:rPr>
          <w:rFonts w:ascii="Helvetica" w:hAnsi="Helvetica"/>
          <w:b/>
          <w:noProof/>
          <w:sz w:val="20"/>
          <w:lang w:val="de-DE" w:eastAsia="de-DE"/>
        </w:rPr>
        <w:drawing>
          <wp:anchor distT="0" distB="0" distL="114300" distR="114300" simplePos="0" relativeHeight="251661312" behindDoc="1" locked="0" layoutInCell="1" allowOverlap="1">
            <wp:simplePos x="0" y="0"/>
            <wp:positionH relativeFrom="column">
              <wp:posOffset>0</wp:posOffset>
            </wp:positionH>
            <wp:positionV relativeFrom="paragraph">
              <wp:posOffset>78740</wp:posOffset>
            </wp:positionV>
            <wp:extent cx="2169160" cy="1448435"/>
            <wp:effectExtent l="25400" t="0" r="0" b="0"/>
            <wp:wrapNone/>
            <wp:docPr id="5" name="" descr="Macintosh HD:Users:admin:Desktop:IMG_0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dmin:Desktop:IMG_0987.jpg"/>
                    <pic:cNvPicPr>
                      <a:picLocks noChangeAspect="1" noChangeArrowheads="1"/>
                    </pic:cNvPicPr>
                  </pic:nvPicPr>
                  <pic:blipFill>
                    <a:blip r:embed="rId8"/>
                    <a:srcRect/>
                    <a:stretch>
                      <a:fillRect/>
                    </a:stretch>
                  </pic:blipFill>
                  <pic:spPr bwMode="auto">
                    <a:xfrm>
                      <a:off x="0" y="0"/>
                      <a:ext cx="2169160" cy="1448435"/>
                    </a:xfrm>
                    <a:prstGeom prst="rect">
                      <a:avLst/>
                    </a:prstGeom>
                    <a:noFill/>
                    <a:ln w="9525">
                      <a:noFill/>
                      <a:miter lim="800000"/>
                      <a:headEnd/>
                      <a:tailEnd/>
                    </a:ln>
                  </pic:spPr>
                </pic:pic>
              </a:graphicData>
            </a:graphic>
          </wp:anchor>
        </w:drawing>
      </w:r>
    </w:p>
    <w:p w:rsidR="00D04560" w:rsidRDefault="00D04560" w:rsidP="00116504">
      <w:pPr>
        <w:spacing w:line="288" w:lineRule="auto"/>
        <w:rPr>
          <w:rFonts w:ascii="Helvetica" w:hAnsi="Helvetica"/>
          <w:b/>
          <w:sz w:val="20"/>
        </w:rPr>
      </w:pPr>
    </w:p>
    <w:p w:rsidR="00D04560" w:rsidRDefault="00D04560" w:rsidP="00116504">
      <w:pPr>
        <w:spacing w:line="288" w:lineRule="auto"/>
        <w:rPr>
          <w:rFonts w:ascii="Helvetica" w:hAnsi="Helvetica"/>
          <w:b/>
          <w:sz w:val="20"/>
        </w:rPr>
      </w:pPr>
    </w:p>
    <w:p w:rsidR="00D04560" w:rsidRDefault="00D04560" w:rsidP="00116504">
      <w:pPr>
        <w:spacing w:line="288" w:lineRule="auto"/>
        <w:rPr>
          <w:rFonts w:ascii="Helvetica" w:hAnsi="Helvetica"/>
          <w:b/>
          <w:sz w:val="20"/>
        </w:rPr>
      </w:pPr>
    </w:p>
    <w:p w:rsidR="00D04560" w:rsidRDefault="00D04560" w:rsidP="00116504">
      <w:pPr>
        <w:spacing w:line="288" w:lineRule="auto"/>
        <w:rPr>
          <w:rFonts w:ascii="Helvetica" w:hAnsi="Helvetica"/>
          <w:b/>
          <w:sz w:val="20"/>
        </w:rPr>
      </w:pPr>
    </w:p>
    <w:p w:rsidR="00D04560" w:rsidRDefault="00D04560" w:rsidP="00116504">
      <w:pPr>
        <w:spacing w:line="288" w:lineRule="auto"/>
        <w:rPr>
          <w:rFonts w:ascii="Helvetica" w:hAnsi="Helvetica"/>
          <w:b/>
          <w:sz w:val="20"/>
        </w:rPr>
      </w:pPr>
    </w:p>
    <w:p w:rsidR="00A162EE" w:rsidRDefault="00A162EE" w:rsidP="00116504">
      <w:pPr>
        <w:spacing w:line="288" w:lineRule="auto"/>
        <w:rPr>
          <w:rFonts w:ascii="Helvetica" w:hAnsi="Helvetica"/>
          <w:b/>
          <w:sz w:val="20"/>
        </w:rPr>
      </w:pPr>
    </w:p>
    <w:p w:rsidR="00D04560" w:rsidRDefault="00D04560" w:rsidP="00116504">
      <w:pPr>
        <w:spacing w:line="288" w:lineRule="auto"/>
        <w:rPr>
          <w:rFonts w:ascii="Helvetica" w:hAnsi="Helvetica"/>
          <w:b/>
          <w:sz w:val="20"/>
        </w:rPr>
      </w:pPr>
    </w:p>
    <w:p w:rsidR="00A162EE" w:rsidRDefault="00A162EE" w:rsidP="00116504">
      <w:pPr>
        <w:spacing w:line="288" w:lineRule="auto"/>
        <w:rPr>
          <w:rFonts w:ascii="Helvetica" w:hAnsi="Helvetica"/>
          <w:b/>
          <w:sz w:val="20"/>
        </w:rPr>
      </w:pPr>
      <w:r>
        <w:rPr>
          <w:rFonts w:ascii="Helvetica" w:hAnsi="Helvetica"/>
          <w:b/>
          <w:sz w:val="20"/>
        </w:rPr>
        <w:tab/>
      </w:r>
      <w:r w:rsidR="0004557B">
        <w:rPr>
          <w:rFonts w:ascii="Helvetica" w:hAnsi="Helvetica"/>
          <w:b/>
          <w:sz w:val="20"/>
        </w:rPr>
        <w:tab/>
      </w:r>
      <w:r w:rsidR="0004557B">
        <w:rPr>
          <w:rFonts w:ascii="Helvetica" w:hAnsi="Helvetica"/>
          <w:b/>
          <w:sz w:val="20"/>
        </w:rPr>
        <w:tab/>
      </w:r>
    </w:p>
    <w:p w:rsidR="00D04560" w:rsidRDefault="0004557B" w:rsidP="00116504">
      <w:pPr>
        <w:spacing w:line="288" w:lineRule="auto"/>
        <w:rPr>
          <w:rFonts w:ascii="Helvetica" w:hAnsi="Helvetica"/>
          <w:b/>
          <w:sz w:val="20"/>
        </w:rPr>
      </w:pPr>
      <w:r>
        <w:rPr>
          <w:rFonts w:ascii="Helvetica" w:hAnsi="Helvetica"/>
          <w:sz w:val="20"/>
        </w:rPr>
        <w:t>Werk 1 mit den Laboratorien</w:t>
      </w:r>
      <w:r>
        <w:rPr>
          <w:rFonts w:ascii="Helvetica" w:hAnsi="Helvetica"/>
          <w:sz w:val="20"/>
        </w:rPr>
        <w:tab/>
      </w:r>
      <w:r>
        <w:rPr>
          <w:rFonts w:ascii="Helvetica" w:hAnsi="Helvetica"/>
          <w:sz w:val="20"/>
        </w:rPr>
        <w:tab/>
      </w:r>
      <w:r w:rsidR="00A162EE">
        <w:rPr>
          <w:rFonts w:ascii="Helvetica" w:hAnsi="Helvetica"/>
          <w:sz w:val="20"/>
        </w:rPr>
        <w:tab/>
      </w:r>
      <w:r>
        <w:rPr>
          <w:rFonts w:ascii="Helvetica" w:hAnsi="Helvetica"/>
          <w:sz w:val="20"/>
        </w:rPr>
        <w:t xml:space="preserve">Blick in das chemische Labor </w:t>
      </w:r>
    </w:p>
    <w:p w:rsidR="00D04560" w:rsidRDefault="00D04560" w:rsidP="00116504">
      <w:pPr>
        <w:spacing w:line="288" w:lineRule="auto"/>
        <w:rPr>
          <w:rFonts w:ascii="Helvetica" w:hAnsi="Helvetica"/>
          <w:b/>
          <w:sz w:val="20"/>
        </w:rPr>
      </w:pPr>
    </w:p>
    <w:p w:rsidR="00D04560" w:rsidRDefault="00D04560" w:rsidP="00A162EE">
      <w:pPr>
        <w:tabs>
          <w:tab w:val="left" w:pos="3969"/>
        </w:tabs>
        <w:spacing w:line="288" w:lineRule="auto"/>
        <w:rPr>
          <w:rFonts w:ascii="Helvetica" w:hAnsi="Helvetica"/>
          <w:b/>
          <w:sz w:val="20"/>
        </w:rPr>
      </w:pPr>
    </w:p>
    <w:p w:rsidR="0078270D" w:rsidRDefault="00A162EE" w:rsidP="00116504">
      <w:pPr>
        <w:spacing w:line="288" w:lineRule="auto"/>
        <w:rPr>
          <w:rFonts w:ascii="Helvetica" w:hAnsi="Helvetica"/>
          <w:b/>
          <w:sz w:val="20"/>
        </w:rPr>
      </w:pPr>
      <w:r>
        <w:rPr>
          <w:rFonts w:ascii="Helvetica" w:hAnsi="Helvetica"/>
          <w:b/>
          <w:noProof/>
          <w:sz w:val="20"/>
          <w:lang w:val="de-DE" w:eastAsia="de-DE"/>
        </w:rPr>
        <w:drawing>
          <wp:anchor distT="0" distB="0" distL="114300" distR="114300" simplePos="0" relativeHeight="251662336" behindDoc="1" locked="0" layoutInCell="1" allowOverlap="1">
            <wp:simplePos x="0" y="0"/>
            <wp:positionH relativeFrom="column">
              <wp:posOffset>3086100</wp:posOffset>
            </wp:positionH>
            <wp:positionV relativeFrom="paragraph">
              <wp:posOffset>54610</wp:posOffset>
            </wp:positionV>
            <wp:extent cx="2133600" cy="1427480"/>
            <wp:effectExtent l="25400" t="0" r="0" b="0"/>
            <wp:wrapNone/>
            <wp:docPr id="8" name="" descr=":IMG_0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864.jpg"/>
                    <pic:cNvPicPr>
                      <a:picLocks noChangeAspect="1" noChangeArrowheads="1"/>
                    </pic:cNvPicPr>
                  </pic:nvPicPr>
                  <pic:blipFill>
                    <a:blip r:embed="rId9"/>
                    <a:srcRect/>
                    <a:stretch>
                      <a:fillRect/>
                    </a:stretch>
                  </pic:blipFill>
                  <pic:spPr bwMode="auto">
                    <a:xfrm>
                      <a:off x="0" y="0"/>
                      <a:ext cx="2133600" cy="1427480"/>
                    </a:xfrm>
                    <a:prstGeom prst="rect">
                      <a:avLst/>
                    </a:prstGeom>
                    <a:noFill/>
                    <a:ln w="9525">
                      <a:noFill/>
                      <a:miter lim="800000"/>
                      <a:headEnd/>
                      <a:tailEnd/>
                    </a:ln>
                  </pic:spPr>
                </pic:pic>
              </a:graphicData>
            </a:graphic>
          </wp:anchor>
        </w:drawing>
      </w:r>
      <w:r w:rsidRPr="00A162EE">
        <w:rPr>
          <w:rFonts w:ascii="Helvetica" w:hAnsi="Helvetica"/>
          <w:b/>
          <w:noProof/>
          <w:sz w:val="20"/>
          <w:lang w:val="de-DE" w:eastAsia="de-DE"/>
        </w:rPr>
        <w:drawing>
          <wp:inline distT="0" distB="0" distL="0" distR="0">
            <wp:extent cx="2260063" cy="1479208"/>
            <wp:effectExtent l="25400" t="0" r="537" b="0"/>
            <wp:docPr id="9" name="B 1"/>
            <wp:cNvGraphicFramePr/>
            <a:graphic xmlns:a="http://schemas.openxmlformats.org/drawingml/2006/main">
              <a:graphicData uri="http://schemas.openxmlformats.org/drawingml/2006/picture">
                <pic:pic xmlns:pic="http://schemas.openxmlformats.org/drawingml/2006/picture">
                  <pic:nvPicPr>
                    <pic:cNvPr id="0" name="Picture 1" descr=":DSC_6798.jpg"/>
                    <pic:cNvPicPr>
                      <a:picLocks noChangeAspect="1" noChangeArrowheads="1"/>
                    </pic:cNvPicPr>
                  </pic:nvPicPr>
                  <pic:blipFill>
                    <a:blip r:embed="rId10"/>
                    <a:srcRect/>
                    <a:stretch>
                      <a:fillRect/>
                    </a:stretch>
                  </pic:blipFill>
                  <pic:spPr bwMode="auto">
                    <a:xfrm>
                      <a:off x="0" y="0"/>
                      <a:ext cx="2260063" cy="1479208"/>
                    </a:xfrm>
                    <a:prstGeom prst="rect">
                      <a:avLst/>
                    </a:prstGeom>
                    <a:noFill/>
                    <a:ln w="9525">
                      <a:noFill/>
                      <a:miter lim="800000"/>
                      <a:headEnd/>
                      <a:tailEnd/>
                    </a:ln>
                  </pic:spPr>
                </pic:pic>
              </a:graphicData>
            </a:graphic>
          </wp:inline>
        </w:drawing>
      </w:r>
    </w:p>
    <w:p w:rsidR="0078270D" w:rsidRPr="00A162EE" w:rsidRDefault="00A162EE" w:rsidP="00116504">
      <w:pPr>
        <w:spacing w:line="288" w:lineRule="auto"/>
        <w:rPr>
          <w:rFonts w:ascii="Helvetica" w:hAnsi="Helvetica"/>
          <w:b/>
          <w:sz w:val="18"/>
        </w:rPr>
      </w:pPr>
      <w:r w:rsidRPr="00A162EE">
        <w:rPr>
          <w:rFonts w:ascii="Helvetica" w:hAnsi="Helvetica"/>
          <w:sz w:val="18"/>
        </w:rPr>
        <w:t>N</w:t>
      </w:r>
      <w:r w:rsidRPr="00A162EE">
        <w:rPr>
          <w:rFonts w:ascii="Helvetica" w:eastAsia="Times New Roman" w:hAnsi="Helvetica"/>
          <w:sz w:val="18"/>
          <w:szCs w:val="22"/>
          <w:lang w:val="de-AT"/>
        </w:rPr>
        <w:t>eues Werk 2 von GE in Botevgrad, errichtet 2015</w:t>
      </w:r>
      <w:r>
        <w:rPr>
          <w:rFonts w:ascii="Helvetica" w:eastAsia="Times New Roman" w:hAnsi="Helvetica"/>
          <w:sz w:val="18"/>
          <w:szCs w:val="22"/>
          <w:lang w:val="de-AT"/>
        </w:rPr>
        <w:tab/>
      </w:r>
      <w:r>
        <w:rPr>
          <w:rFonts w:ascii="Helvetica" w:eastAsia="Times New Roman" w:hAnsi="Helvetica"/>
          <w:sz w:val="18"/>
          <w:szCs w:val="22"/>
          <w:lang w:val="de-AT"/>
        </w:rPr>
        <w:tab/>
        <w:t>FMD-konforme Verpackung für Wörwag</w:t>
      </w:r>
    </w:p>
    <w:p w:rsidR="0078270D" w:rsidRDefault="0078270D" w:rsidP="00116504">
      <w:pPr>
        <w:spacing w:line="288" w:lineRule="auto"/>
        <w:rPr>
          <w:rFonts w:ascii="Helvetica" w:hAnsi="Helvetica"/>
          <w:b/>
          <w:sz w:val="20"/>
        </w:rPr>
      </w:pPr>
    </w:p>
    <w:p w:rsidR="0096412B" w:rsidRDefault="0096412B" w:rsidP="00116504">
      <w:pPr>
        <w:spacing w:line="288" w:lineRule="auto"/>
        <w:rPr>
          <w:rFonts w:ascii="Helvetica" w:hAnsi="Helvetica"/>
          <w:b/>
          <w:sz w:val="20"/>
        </w:rPr>
      </w:pPr>
    </w:p>
    <w:p w:rsidR="0096412B" w:rsidRDefault="0096412B" w:rsidP="00116504">
      <w:pPr>
        <w:spacing w:line="288" w:lineRule="auto"/>
        <w:rPr>
          <w:rFonts w:ascii="Helvetica" w:hAnsi="Helvetica"/>
          <w:b/>
          <w:sz w:val="20"/>
        </w:rPr>
      </w:pPr>
    </w:p>
    <w:p w:rsidR="0004557B"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p>
    <w:p w:rsidR="0004557B"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p>
    <w:p w:rsidR="0004557B"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p>
    <w:p w:rsidR="002C3425" w:rsidRDefault="002C3425"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p>
    <w:p w:rsidR="00895CF5" w:rsidRPr="002C3425" w:rsidRDefault="00895CF5"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r>
        <w:rPr>
          <w:rFonts w:ascii="Helvetica" w:hAnsi="Helvetica"/>
          <w:b/>
          <w:sz w:val="16"/>
        </w:rPr>
        <w:t>Weitere Informationen:</w:t>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r>
      <w:r w:rsidR="00D77215">
        <w:rPr>
          <w:rFonts w:ascii="Helvetica" w:hAnsi="Helvetica"/>
          <w:b/>
          <w:sz w:val="16"/>
        </w:rPr>
        <w:t xml:space="preserve">    </w:t>
      </w:r>
      <w:r>
        <w:rPr>
          <w:rFonts w:ascii="Helvetica" w:hAnsi="Helvetica"/>
          <w:b/>
          <w:sz w:val="16"/>
        </w:rPr>
        <w:t>Pressearbeit:</w:t>
      </w:r>
    </w:p>
    <w:p w:rsidR="00895CF5" w:rsidRPr="00D875E9"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895CF5" w:rsidRPr="002E167A">
        <w:trPr>
          <w:trHeight w:val="2216"/>
        </w:trPr>
        <w:tc>
          <w:tcPr>
            <w:tcW w:w="4644" w:type="dxa"/>
          </w:tcPr>
          <w:p w:rsidR="00895CF5" w:rsidRPr="00B7522F" w:rsidRDefault="00895CF5" w:rsidP="00A209E6">
            <w:pPr>
              <w:spacing w:line="360" w:lineRule="auto"/>
              <w:rPr>
                <w:rFonts w:ascii="Helvetica" w:hAnsi="Helvetica"/>
                <w:b/>
                <w:sz w:val="16"/>
                <w:lang w:val="de-DE"/>
              </w:rPr>
            </w:pPr>
            <w:r w:rsidRPr="00B7522F">
              <w:rPr>
                <w:rFonts w:ascii="Helvetica" w:hAnsi="Helvetica"/>
                <w:b/>
                <w:sz w:val="16"/>
                <w:lang w:val="de-DE"/>
              </w:rPr>
              <w:t>GE Pharmaceuticals Ltd.</w:t>
            </w:r>
          </w:p>
          <w:p w:rsidR="00A162EE" w:rsidRDefault="00895CF5" w:rsidP="00A162EE">
            <w:pPr>
              <w:spacing w:line="360" w:lineRule="auto"/>
              <w:rPr>
                <w:rFonts w:ascii="Helvetica" w:hAnsi="Helvetica"/>
                <w:b/>
                <w:sz w:val="16"/>
                <w:lang w:val="de-DE"/>
              </w:rPr>
            </w:pPr>
            <w:r>
              <w:rPr>
                <w:rFonts w:ascii="Helvetica" w:hAnsi="Helvetica"/>
                <w:b/>
                <w:sz w:val="16"/>
                <w:lang w:val="de-DE"/>
              </w:rPr>
              <w:t xml:space="preserve">Angel Angelov, </w:t>
            </w:r>
            <w:r w:rsidRPr="00750864">
              <w:rPr>
                <w:rFonts w:ascii="Helvetica" w:hAnsi="Helvetica"/>
                <w:b/>
                <w:sz w:val="16"/>
                <w:lang w:val="de-DE"/>
              </w:rPr>
              <w:t>Geschäftsführer</w:t>
            </w:r>
            <w:r w:rsidR="00A162EE">
              <w:rPr>
                <w:rFonts w:ascii="Helvetica" w:hAnsi="Helvetica"/>
                <w:b/>
                <w:sz w:val="16"/>
                <w:lang w:val="de-DE"/>
              </w:rPr>
              <w:t xml:space="preserve"> </w:t>
            </w:r>
          </w:p>
          <w:p w:rsidR="00895CF5" w:rsidRPr="00A162EE" w:rsidRDefault="00A162EE" w:rsidP="00A209E6">
            <w:pPr>
              <w:spacing w:line="360" w:lineRule="auto"/>
              <w:rPr>
                <w:rFonts w:ascii="Helvetica" w:hAnsi="Helvetica"/>
                <w:b/>
                <w:strike/>
                <w:sz w:val="16"/>
                <w:lang w:val="de-DE"/>
              </w:rPr>
            </w:pPr>
            <w:r>
              <w:rPr>
                <w:rFonts w:ascii="Helvetica" w:hAnsi="Helvetica"/>
                <w:b/>
                <w:sz w:val="16"/>
                <w:lang w:val="de-DE"/>
              </w:rPr>
              <w:t>Stanislav Stoev</w:t>
            </w:r>
            <w:r w:rsidRPr="00B7522F">
              <w:rPr>
                <w:rFonts w:ascii="Helvetica" w:hAnsi="Helvetica"/>
                <w:b/>
                <w:sz w:val="16"/>
                <w:lang w:val="de-DE"/>
              </w:rPr>
              <w:t xml:space="preserve">, </w:t>
            </w:r>
            <w:r w:rsidRPr="00750864">
              <w:rPr>
                <w:rFonts w:ascii="Helvetica" w:hAnsi="Helvetica"/>
                <w:b/>
                <w:sz w:val="16"/>
                <w:lang w:val="de-DE"/>
              </w:rPr>
              <w:t>Geschäftsführer</w:t>
            </w:r>
          </w:p>
          <w:p w:rsidR="00895CF5" w:rsidRPr="008E0617" w:rsidRDefault="00895CF5" w:rsidP="00A209E6">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895CF5" w:rsidRPr="00B7522F" w:rsidRDefault="00895CF5" w:rsidP="00A209E6">
            <w:pPr>
              <w:spacing w:line="360" w:lineRule="auto"/>
              <w:rPr>
                <w:rFonts w:ascii="Helvetica" w:hAnsi="Helvetica"/>
                <w:sz w:val="16"/>
                <w:lang w:val="de-DE"/>
              </w:rPr>
            </w:pPr>
            <w:r w:rsidRPr="00B7522F">
              <w:rPr>
                <w:rFonts w:ascii="Helvetica" w:hAnsi="Helvetica"/>
                <w:sz w:val="16"/>
                <w:lang w:val="de-DE"/>
              </w:rPr>
              <w:t>Telefon: +359 723 66 794</w:t>
            </w:r>
          </w:p>
          <w:p w:rsidR="00895CF5" w:rsidRDefault="00895CF5" w:rsidP="00A209E6">
            <w:pPr>
              <w:spacing w:line="360" w:lineRule="auto"/>
              <w:rPr>
                <w:rFonts w:ascii="Helvetica" w:hAnsi="Helvetica"/>
                <w:sz w:val="16"/>
                <w:lang w:val="de-DE"/>
              </w:rPr>
            </w:pPr>
            <w:r w:rsidRPr="00B7522F">
              <w:rPr>
                <w:rFonts w:ascii="Helvetica" w:hAnsi="Helvetica"/>
                <w:sz w:val="16"/>
                <w:lang w:val="de-DE"/>
              </w:rPr>
              <w:t>Telefax: +359 723 66 793</w:t>
            </w:r>
          </w:p>
          <w:p w:rsidR="00895CF5" w:rsidRPr="00B02D7C" w:rsidRDefault="00895CF5" w:rsidP="00A209E6">
            <w:pPr>
              <w:spacing w:line="360" w:lineRule="auto"/>
              <w:rPr>
                <w:rFonts w:ascii="Helvetica" w:hAnsi="Helvetica"/>
                <w:sz w:val="16"/>
                <w:lang w:val="de-DE"/>
              </w:rPr>
            </w:pPr>
            <w:r>
              <w:rPr>
                <w:rFonts w:ascii="Helvetica" w:hAnsi="Helvetica"/>
                <w:sz w:val="16"/>
                <w:lang w:val="de-DE"/>
              </w:rPr>
              <w:t>office@ge-ph.com</w:t>
            </w:r>
          </w:p>
          <w:p w:rsidR="00895CF5" w:rsidRPr="00E059A6" w:rsidRDefault="00982E32" w:rsidP="00A209E6">
            <w:pPr>
              <w:spacing w:line="360" w:lineRule="auto"/>
              <w:rPr>
                <w:rFonts w:ascii="Helvetica" w:hAnsi="Helvetica"/>
                <w:sz w:val="16"/>
              </w:rPr>
            </w:pPr>
            <w:hyperlink r:id="rId11" w:history="1">
              <w:r w:rsidR="00895CF5" w:rsidRPr="008E0617">
                <w:rPr>
                  <w:rStyle w:val="Link"/>
                  <w:rFonts w:ascii="Helvetica" w:hAnsi="Helvetica"/>
                  <w:color w:val="auto"/>
                  <w:sz w:val="16"/>
                  <w:u w:val="none"/>
                  <w:lang w:val="de-AT"/>
                </w:rPr>
                <w:t>www.ge-ph.com</w:t>
              </w:r>
            </w:hyperlink>
          </w:p>
        </w:tc>
        <w:tc>
          <w:tcPr>
            <w:tcW w:w="4395" w:type="dxa"/>
          </w:tcPr>
          <w:p w:rsidR="00895CF5" w:rsidRPr="00F76BA8"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sidR="00F76BA8">
              <w:rPr>
                <w:rFonts w:ascii="Helvetica" w:hAnsi="Helvetica"/>
                <w:b/>
                <w:sz w:val="16"/>
                <w:lang w:val="de-AT"/>
              </w:rPr>
              <w:t xml:space="preserve">Relations GmbH </w:t>
            </w:r>
            <w:r w:rsidRPr="002E167A">
              <w:rPr>
                <w:rFonts w:ascii="Helvetica" w:hAnsi="Helvetica"/>
                <w:b/>
                <w:sz w:val="16"/>
                <w:lang w:val="de-AT"/>
              </w:rPr>
              <w:t>Niederlassung Berlin</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Bruno Lukas, Niederlassungsleiter</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sidR="00D77215">
              <w:rPr>
                <w:rFonts w:ascii="Helvetica" w:hAnsi="Helvetica"/>
                <w:sz w:val="16"/>
                <w:lang w:val="de-AT"/>
              </w:rPr>
              <w:t>–</w:t>
            </w:r>
            <w:r w:rsidRPr="002E167A">
              <w:rPr>
                <w:rFonts w:ascii="Helvetica" w:hAnsi="Helvetica"/>
                <w:sz w:val="16"/>
                <w:lang w:val="de-AT"/>
              </w:rPr>
              <w:t xml:space="preserve"> </w:t>
            </w:r>
            <w:r w:rsidR="00D77215">
              <w:rPr>
                <w:rFonts w:ascii="Helvetica" w:hAnsi="Helvetica"/>
                <w:sz w:val="16"/>
                <w:lang w:val="de-AT"/>
              </w:rPr>
              <w:t>D-</w:t>
            </w:r>
            <w:r w:rsidRPr="002E167A">
              <w:rPr>
                <w:rFonts w:ascii="Helvetica" w:hAnsi="Helvetica"/>
                <w:sz w:val="16"/>
                <w:lang w:val="de-AT"/>
              </w:rPr>
              <w:t>10115 Berlin-Mitte</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Telefon: +49 30 - 577 00-325</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Telefax: +49 30 - 577 00-324</w:t>
            </w:r>
          </w:p>
          <w:p w:rsidR="00895CF5" w:rsidRPr="002E167A" w:rsidRDefault="00895CF5" w:rsidP="00116504">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895CF5" w:rsidRPr="002E167A" w:rsidRDefault="00982E32" w:rsidP="00116504">
            <w:pPr>
              <w:pStyle w:val="Textkrpereinzug"/>
              <w:tabs>
                <w:tab w:val="left" w:pos="900"/>
                <w:tab w:val="left" w:pos="6720"/>
              </w:tabs>
              <w:spacing w:line="360" w:lineRule="auto"/>
              <w:ind w:right="62"/>
              <w:rPr>
                <w:sz w:val="16"/>
                <w:lang w:val="de-AT"/>
              </w:rPr>
            </w:pPr>
            <w:hyperlink r:id="rId12" w:history="1">
              <w:r w:rsidR="00895CF5" w:rsidRPr="002E167A">
                <w:rPr>
                  <w:rStyle w:val="Link"/>
                  <w:color w:val="000000"/>
                  <w:sz w:val="16"/>
                  <w:u w:val="none"/>
                  <w:lang w:val="de-AT"/>
                </w:rPr>
                <w:t>www.press-n-relations.de</w:t>
              </w:r>
            </w:hyperlink>
          </w:p>
        </w:tc>
      </w:tr>
    </w:tbl>
    <w:p w:rsidR="00A14821" w:rsidRPr="002E167A" w:rsidRDefault="00A14821" w:rsidP="00116504">
      <w:pPr>
        <w:tabs>
          <w:tab w:val="left" w:pos="8505"/>
        </w:tabs>
        <w:spacing w:line="312" w:lineRule="auto"/>
        <w:ind w:right="1326"/>
        <w:rPr>
          <w:rFonts w:ascii="Helvetica" w:hAnsi="Helvetica"/>
          <w:sz w:val="16"/>
          <w:lang w:val="de-AT"/>
        </w:rPr>
      </w:pPr>
    </w:p>
    <w:p w:rsidR="00283974" w:rsidRDefault="00283974" w:rsidP="00283974">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GE Pharmaceuticals Ltd.</w:t>
      </w:r>
    </w:p>
    <w:p w:rsidR="00283974" w:rsidRPr="00607B5B" w:rsidRDefault="00283974" w:rsidP="00283974">
      <w:pPr>
        <w:pStyle w:val="Default"/>
        <w:spacing w:after="161"/>
        <w:rPr>
          <w:rFonts w:ascii="Helvetica" w:hAnsi="Helvetica" w:cs="Times New Roman"/>
          <w:b/>
          <w:sz w:val="16"/>
          <w:szCs w:val="36"/>
          <w:lang w:val="de-DE"/>
        </w:rPr>
      </w:pPr>
      <w:r w:rsidRPr="00607B5B">
        <w:rPr>
          <w:rFonts w:ascii="Helvetica" w:hAnsi="Helvetica"/>
          <w:sz w:val="16"/>
          <w:lang w:val="de-AT"/>
        </w:rPr>
        <w:t>Mit momentan 1</w:t>
      </w:r>
      <w:r w:rsidR="007B09D5">
        <w:rPr>
          <w:rFonts w:ascii="Helvetica" w:hAnsi="Helvetica"/>
          <w:sz w:val="16"/>
          <w:lang w:val="de-AT"/>
        </w:rPr>
        <w:t>9</w:t>
      </w:r>
      <w:r w:rsidRPr="00607B5B">
        <w:rPr>
          <w:rFonts w:ascii="Helvetica" w:hAnsi="Helvetica"/>
          <w:sz w:val="16"/>
          <w:lang w:val="de-AT"/>
        </w:rPr>
        <w:t xml:space="preserve">0 Mitarbeitern stellt </w:t>
      </w:r>
      <w:r w:rsidRPr="00607B5B">
        <w:rPr>
          <w:rFonts w:ascii="Helvetica" w:hAnsi="Helvetica" w:cs="Times New Roman"/>
          <w:sz w:val="16"/>
          <w:szCs w:val="36"/>
          <w:lang w:val="de-DE"/>
        </w:rPr>
        <w:t>GE Pharmaceuticals Ltd.</w:t>
      </w:r>
      <w:r>
        <w:rPr>
          <w:rFonts w:ascii="Helvetica" w:hAnsi="Helvetica" w:cs="Times New Roman"/>
          <w:sz w:val="16"/>
          <w:szCs w:val="36"/>
          <w:lang w:val="de-DE"/>
        </w:rPr>
        <w:t xml:space="preserve"> in Botevgrad (Bulgarien)</w:t>
      </w:r>
      <w:r>
        <w:rPr>
          <w:rFonts w:ascii="Helvetica" w:hAnsi="Helvetica" w:cs="Times New Roman"/>
          <w:b/>
          <w:sz w:val="16"/>
          <w:szCs w:val="36"/>
          <w:lang w:val="de-DE"/>
        </w:rPr>
        <w:t xml:space="preserve"> </w:t>
      </w:r>
      <w:r w:rsidRPr="00607B5B">
        <w:rPr>
          <w:rFonts w:ascii="Helvetica" w:hAnsi="Helvetica"/>
          <w:sz w:val="16"/>
          <w:lang w:val="de-AT"/>
        </w:rPr>
        <w:t xml:space="preserve">jährlich rund 60 Millionen Blister und 20 Millionen Arzneimittelpackungen her. </w:t>
      </w:r>
      <w:r w:rsidRPr="00607B5B">
        <w:rPr>
          <w:rFonts w:ascii="Helvetica" w:hAnsi="Helvetica"/>
          <w:sz w:val="16"/>
          <w:lang w:val="de-DE"/>
        </w:rPr>
        <w:t>Mit der Inbetriebnahme des zweiten Produktionswerkes</w:t>
      </w:r>
      <w:r>
        <w:rPr>
          <w:rFonts w:ascii="Helvetica" w:hAnsi="Helvetica"/>
          <w:sz w:val="16"/>
          <w:lang w:val="de-DE"/>
        </w:rPr>
        <w:t xml:space="preserve"> im September 2015</w:t>
      </w:r>
      <w:r w:rsidRPr="00607B5B">
        <w:rPr>
          <w:rFonts w:ascii="Helvetica" w:hAnsi="Helvetica"/>
          <w:sz w:val="16"/>
          <w:lang w:val="de-DE"/>
        </w:rPr>
        <w:t xml:space="preserve"> erhöht</w:t>
      </w:r>
      <w:r>
        <w:rPr>
          <w:rFonts w:ascii="Helvetica" w:hAnsi="Helvetica"/>
          <w:sz w:val="16"/>
          <w:lang w:val="de-DE"/>
        </w:rPr>
        <w:t>e</w:t>
      </w:r>
      <w:r w:rsidRPr="00607B5B">
        <w:rPr>
          <w:rFonts w:ascii="Helvetica" w:hAnsi="Helvetica"/>
          <w:sz w:val="16"/>
          <w:lang w:val="de-DE"/>
        </w:rPr>
        <w:t xml:space="preserve"> sich die Anzahl der Produktionslinien auf sechs – mit der Option, zukünftig bis zu zwölf weitere Linien zusätzlich in Betrieb zu nehmen.</w:t>
      </w:r>
      <w:r w:rsidRPr="00607B5B">
        <w:rPr>
          <w:rFonts w:ascii="Helvetica" w:hAnsi="Helvetica"/>
          <w:sz w:val="16"/>
          <w:lang w:val="de-AT"/>
        </w:rPr>
        <w:t xml:space="preserve"> Das österreichisch-bulgarische Unternehmen wurde 2005 als Joint Venture mit 31 Mitarbeitern gegründet. Es gehört jeweils zu 50 Prozent der Ecopharm Ltd. und der Genericon</w:t>
      </w:r>
      <w:r w:rsidRPr="00607B5B">
        <w:rPr>
          <w:rFonts w:ascii="Helvetica" w:hAnsi="Helvetica"/>
          <w:sz w:val="16"/>
          <w:lang w:val="de-DE"/>
        </w:rPr>
        <w:t xml:space="preserve"> Pharma Gesellschaft mbH, einem der</w:t>
      </w:r>
      <w:r w:rsidRPr="00607B5B">
        <w:rPr>
          <w:rFonts w:ascii="Helvetica" w:hAnsi="Helvetica"/>
          <w:sz w:val="16"/>
          <w:lang w:val="de-AT"/>
        </w:rPr>
        <w:t xml:space="preserve"> größten österreichischen Hersteller von Generika.</w:t>
      </w:r>
    </w:p>
    <w:sectPr w:rsidR="00283974" w:rsidRPr="00607B5B" w:rsidSect="00A331BE">
      <w:headerReference w:type="default" r:id="rId13"/>
      <w:pgSz w:w="12240" w:h="15840"/>
      <w:pgMar w:top="1985" w:right="2175" w:bottom="709"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1BE" w:rsidRDefault="00A331BE">
      <w:r>
        <w:separator/>
      </w:r>
    </w:p>
  </w:endnote>
  <w:endnote w:type="continuationSeparator" w:id="0">
    <w:p w:rsidR="00A331BE" w:rsidRDefault="00A331BE">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Lucida Grande">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1BE" w:rsidRDefault="00A331BE">
      <w:r>
        <w:separator/>
      </w:r>
    </w:p>
  </w:footnote>
  <w:footnote w:type="continuationSeparator" w:id="0">
    <w:p w:rsidR="00A331BE" w:rsidRDefault="00A331B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1BE" w:rsidRDefault="00A331BE" w:rsidP="00116504">
    <w:pPr>
      <w:pStyle w:val="Kopfzeile"/>
      <w:jc w:val="right"/>
      <w:rPr>
        <w:rFonts w:ascii="Helvetica" w:hAnsi="Helvetica"/>
      </w:rPr>
    </w:pPr>
    <w:r w:rsidRPr="00283974">
      <w:rPr>
        <w:rFonts w:ascii="Helvetica" w:hAnsi="Helvetica"/>
        <w:noProof/>
        <w:lang w:val="de-DE" w:eastAsia="de-DE"/>
      </w:rPr>
      <w:drawing>
        <wp:anchor distT="0" distB="0" distL="114300" distR="114300" simplePos="0" relativeHeight="251659264" behindDoc="1" locked="0" layoutInCell="1" allowOverlap="1">
          <wp:simplePos x="0" y="0"/>
          <wp:positionH relativeFrom="column">
            <wp:posOffset>4000060</wp:posOffset>
          </wp:positionH>
          <wp:positionV relativeFrom="paragraph">
            <wp:posOffset>-28135</wp:posOffset>
          </wp:positionV>
          <wp:extent cx="2280481" cy="724486"/>
          <wp:effectExtent l="25400" t="0" r="8481" b="0"/>
          <wp:wrapNone/>
          <wp:docPr id="2" name=""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p w:rsidR="00A331BE" w:rsidRDefault="00A331BE" w:rsidP="00116504">
    <w:pPr>
      <w:pStyle w:val="Kopfzeile"/>
      <w:jc w:val="right"/>
      <w:rPr>
        <w:rFonts w:ascii="Helvetica" w:hAnsi="Helvetica"/>
      </w:rPr>
    </w:pPr>
  </w:p>
  <w:p w:rsidR="00A331BE" w:rsidRPr="00D35062" w:rsidRDefault="00A331BE" w:rsidP="00116504">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5268DED8">
      <w:start w:val="28"/>
      <w:numFmt w:val="bullet"/>
      <w:lvlText w:val="-"/>
      <w:lvlJc w:val="left"/>
      <w:pPr>
        <w:ind w:left="720" w:hanging="360"/>
      </w:pPr>
      <w:rPr>
        <w:rFonts w:ascii="Helvetica" w:eastAsia="Times New Roman" w:hAnsi="Helvetica" w:cs="Times New Roman" w:hint="default"/>
      </w:rPr>
    </w:lvl>
    <w:lvl w:ilvl="1" w:tplc="98743466" w:tentative="1">
      <w:start w:val="1"/>
      <w:numFmt w:val="bullet"/>
      <w:lvlText w:val="o"/>
      <w:lvlJc w:val="left"/>
      <w:pPr>
        <w:ind w:left="1440" w:hanging="360"/>
      </w:pPr>
      <w:rPr>
        <w:rFonts w:ascii="Courier New" w:hAnsi="Courier New" w:hint="default"/>
      </w:rPr>
    </w:lvl>
    <w:lvl w:ilvl="2" w:tplc="B59224C6" w:tentative="1">
      <w:start w:val="1"/>
      <w:numFmt w:val="bullet"/>
      <w:lvlText w:val=""/>
      <w:lvlJc w:val="left"/>
      <w:pPr>
        <w:ind w:left="2160" w:hanging="360"/>
      </w:pPr>
      <w:rPr>
        <w:rFonts w:ascii="Wingdings" w:hAnsi="Wingdings" w:hint="default"/>
      </w:rPr>
    </w:lvl>
    <w:lvl w:ilvl="3" w:tplc="1B921E2A" w:tentative="1">
      <w:start w:val="1"/>
      <w:numFmt w:val="bullet"/>
      <w:lvlText w:val=""/>
      <w:lvlJc w:val="left"/>
      <w:pPr>
        <w:ind w:left="2880" w:hanging="360"/>
      </w:pPr>
      <w:rPr>
        <w:rFonts w:ascii="Symbol" w:hAnsi="Symbol" w:hint="default"/>
      </w:rPr>
    </w:lvl>
    <w:lvl w:ilvl="4" w:tplc="A6440810" w:tentative="1">
      <w:start w:val="1"/>
      <w:numFmt w:val="bullet"/>
      <w:lvlText w:val="o"/>
      <w:lvlJc w:val="left"/>
      <w:pPr>
        <w:ind w:left="3600" w:hanging="360"/>
      </w:pPr>
      <w:rPr>
        <w:rFonts w:ascii="Courier New" w:hAnsi="Courier New" w:hint="default"/>
      </w:rPr>
    </w:lvl>
    <w:lvl w:ilvl="5" w:tplc="B5D2D3BC" w:tentative="1">
      <w:start w:val="1"/>
      <w:numFmt w:val="bullet"/>
      <w:lvlText w:val=""/>
      <w:lvlJc w:val="left"/>
      <w:pPr>
        <w:ind w:left="4320" w:hanging="360"/>
      </w:pPr>
      <w:rPr>
        <w:rFonts w:ascii="Wingdings" w:hAnsi="Wingdings" w:hint="default"/>
      </w:rPr>
    </w:lvl>
    <w:lvl w:ilvl="6" w:tplc="5BAC37F2" w:tentative="1">
      <w:start w:val="1"/>
      <w:numFmt w:val="bullet"/>
      <w:lvlText w:val=""/>
      <w:lvlJc w:val="left"/>
      <w:pPr>
        <w:ind w:left="5040" w:hanging="360"/>
      </w:pPr>
      <w:rPr>
        <w:rFonts w:ascii="Symbol" w:hAnsi="Symbol" w:hint="default"/>
      </w:rPr>
    </w:lvl>
    <w:lvl w:ilvl="7" w:tplc="8ABE2B16" w:tentative="1">
      <w:start w:val="1"/>
      <w:numFmt w:val="bullet"/>
      <w:lvlText w:val="o"/>
      <w:lvlJc w:val="left"/>
      <w:pPr>
        <w:ind w:left="5760" w:hanging="360"/>
      </w:pPr>
      <w:rPr>
        <w:rFonts w:ascii="Courier New" w:hAnsi="Courier New" w:hint="default"/>
      </w:rPr>
    </w:lvl>
    <w:lvl w:ilvl="8" w:tplc="453C8ED4" w:tentative="1">
      <w:start w:val="1"/>
      <w:numFmt w:val="bullet"/>
      <w:lvlText w:val=""/>
      <w:lvlJc w:val="left"/>
      <w:pPr>
        <w:ind w:left="6480" w:hanging="360"/>
      </w:pPr>
      <w:rPr>
        <w:rFonts w:ascii="Wingdings" w:hAnsi="Wingdings" w:hint="default"/>
      </w:rPr>
    </w:lvl>
  </w:abstractNum>
  <w:abstractNum w:abstractNumId="1">
    <w:nsid w:val="38ED2425"/>
    <w:multiLevelType w:val="hybridMultilevel"/>
    <w:tmpl w:val="86804F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64611B83"/>
    <w:multiLevelType w:val="hybridMultilevel"/>
    <w:tmpl w:val="10529C5A"/>
    <w:lvl w:ilvl="0" w:tplc="4C0CFBF2">
      <w:start w:val="28"/>
      <w:numFmt w:val="bullet"/>
      <w:lvlText w:val="-"/>
      <w:lvlJc w:val="left"/>
      <w:pPr>
        <w:ind w:left="720" w:hanging="360"/>
      </w:pPr>
      <w:rPr>
        <w:rFonts w:ascii="Helvetica" w:eastAsia="Times New Roman" w:hAnsi="Helvetica" w:cs="Times New Roman" w:hint="default"/>
      </w:rPr>
    </w:lvl>
    <w:lvl w:ilvl="1" w:tplc="01BC0126" w:tentative="1">
      <w:start w:val="1"/>
      <w:numFmt w:val="bullet"/>
      <w:lvlText w:val="o"/>
      <w:lvlJc w:val="left"/>
      <w:pPr>
        <w:ind w:left="1440" w:hanging="360"/>
      </w:pPr>
      <w:rPr>
        <w:rFonts w:ascii="Courier New" w:hAnsi="Courier New" w:hint="default"/>
      </w:rPr>
    </w:lvl>
    <w:lvl w:ilvl="2" w:tplc="869C9DA0" w:tentative="1">
      <w:start w:val="1"/>
      <w:numFmt w:val="bullet"/>
      <w:lvlText w:val=""/>
      <w:lvlJc w:val="left"/>
      <w:pPr>
        <w:ind w:left="2160" w:hanging="360"/>
      </w:pPr>
      <w:rPr>
        <w:rFonts w:ascii="Wingdings" w:hAnsi="Wingdings" w:hint="default"/>
      </w:rPr>
    </w:lvl>
    <w:lvl w:ilvl="3" w:tplc="6C1E2666" w:tentative="1">
      <w:start w:val="1"/>
      <w:numFmt w:val="bullet"/>
      <w:lvlText w:val=""/>
      <w:lvlJc w:val="left"/>
      <w:pPr>
        <w:ind w:left="2880" w:hanging="360"/>
      </w:pPr>
      <w:rPr>
        <w:rFonts w:ascii="Symbol" w:hAnsi="Symbol" w:hint="default"/>
      </w:rPr>
    </w:lvl>
    <w:lvl w:ilvl="4" w:tplc="75AA9C26" w:tentative="1">
      <w:start w:val="1"/>
      <w:numFmt w:val="bullet"/>
      <w:lvlText w:val="o"/>
      <w:lvlJc w:val="left"/>
      <w:pPr>
        <w:ind w:left="3600" w:hanging="360"/>
      </w:pPr>
      <w:rPr>
        <w:rFonts w:ascii="Courier New" w:hAnsi="Courier New" w:hint="default"/>
      </w:rPr>
    </w:lvl>
    <w:lvl w:ilvl="5" w:tplc="D9FC46EA" w:tentative="1">
      <w:start w:val="1"/>
      <w:numFmt w:val="bullet"/>
      <w:lvlText w:val=""/>
      <w:lvlJc w:val="left"/>
      <w:pPr>
        <w:ind w:left="4320" w:hanging="360"/>
      </w:pPr>
      <w:rPr>
        <w:rFonts w:ascii="Wingdings" w:hAnsi="Wingdings" w:hint="default"/>
      </w:rPr>
    </w:lvl>
    <w:lvl w:ilvl="6" w:tplc="D9E24464" w:tentative="1">
      <w:start w:val="1"/>
      <w:numFmt w:val="bullet"/>
      <w:lvlText w:val=""/>
      <w:lvlJc w:val="left"/>
      <w:pPr>
        <w:ind w:left="5040" w:hanging="360"/>
      </w:pPr>
      <w:rPr>
        <w:rFonts w:ascii="Symbol" w:hAnsi="Symbol" w:hint="default"/>
      </w:rPr>
    </w:lvl>
    <w:lvl w:ilvl="7" w:tplc="23EC7416" w:tentative="1">
      <w:start w:val="1"/>
      <w:numFmt w:val="bullet"/>
      <w:lvlText w:val="o"/>
      <w:lvlJc w:val="left"/>
      <w:pPr>
        <w:ind w:left="5760" w:hanging="360"/>
      </w:pPr>
      <w:rPr>
        <w:rFonts w:ascii="Courier New" w:hAnsi="Courier New" w:hint="default"/>
      </w:rPr>
    </w:lvl>
    <w:lvl w:ilvl="8" w:tplc="0FA21EA0"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04FBF"/>
    <w:rsid w:val="000130C0"/>
    <w:rsid w:val="00031938"/>
    <w:rsid w:val="0004006E"/>
    <w:rsid w:val="0004465B"/>
    <w:rsid w:val="0004557B"/>
    <w:rsid w:val="0005445C"/>
    <w:rsid w:val="000634EE"/>
    <w:rsid w:val="00077AE3"/>
    <w:rsid w:val="00092518"/>
    <w:rsid w:val="000A43A5"/>
    <w:rsid w:val="000E55C5"/>
    <w:rsid w:val="000E73AC"/>
    <w:rsid w:val="00101395"/>
    <w:rsid w:val="0010255E"/>
    <w:rsid w:val="00102826"/>
    <w:rsid w:val="00104A8A"/>
    <w:rsid w:val="00116504"/>
    <w:rsid w:val="001538CB"/>
    <w:rsid w:val="00161B44"/>
    <w:rsid w:val="0016221E"/>
    <w:rsid w:val="00165C65"/>
    <w:rsid w:val="001804E3"/>
    <w:rsid w:val="001939F1"/>
    <w:rsid w:val="001A65F7"/>
    <w:rsid w:val="001E1E77"/>
    <w:rsid w:val="001F0366"/>
    <w:rsid w:val="001F4A24"/>
    <w:rsid w:val="001F5220"/>
    <w:rsid w:val="00207A6E"/>
    <w:rsid w:val="00241690"/>
    <w:rsid w:val="002575E2"/>
    <w:rsid w:val="00265FA1"/>
    <w:rsid w:val="00283974"/>
    <w:rsid w:val="002A6710"/>
    <w:rsid w:val="002C16DB"/>
    <w:rsid w:val="002C3425"/>
    <w:rsid w:val="002D31F1"/>
    <w:rsid w:val="002E167A"/>
    <w:rsid w:val="002F6A4C"/>
    <w:rsid w:val="0035026F"/>
    <w:rsid w:val="00396FB7"/>
    <w:rsid w:val="003A48E4"/>
    <w:rsid w:val="003B3BFB"/>
    <w:rsid w:val="003C026B"/>
    <w:rsid w:val="003C2DB4"/>
    <w:rsid w:val="003D4F02"/>
    <w:rsid w:val="003E2168"/>
    <w:rsid w:val="003F099B"/>
    <w:rsid w:val="00414CC2"/>
    <w:rsid w:val="00421044"/>
    <w:rsid w:val="00432D5E"/>
    <w:rsid w:val="00450CDA"/>
    <w:rsid w:val="0048144A"/>
    <w:rsid w:val="00484F38"/>
    <w:rsid w:val="004C6760"/>
    <w:rsid w:val="00511027"/>
    <w:rsid w:val="00525445"/>
    <w:rsid w:val="0053267E"/>
    <w:rsid w:val="00547641"/>
    <w:rsid w:val="005519BA"/>
    <w:rsid w:val="00554092"/>
    <w:rsid w:val="00555FCB"/>
    <w:rsid w:val="00574368"/>
    <w:rsid w:val="0058127D"/>
    <w:rsid w:val="005A4A58"/>
    <w:rsid w:val="005A636B"/>
    <w:rsid w:val="005B0072"/>
    <w:rsid w:val="005B1728"/>
    <w:rsid w:val="005F117E"/>
    <w:rsid w:val="00604027"/>
    <w:rsid w:val="00626342"/>
    <w:rsid w:val="00662072"/>
    <w:rsid w:val="00665B40"/>
    <w:rsid w:val="0067308C"/>
    <w:rsid w:val="006A56EC"/>
    <w:rsid w:val="006B12C3"/>
    <w:rsid w:val="006B132A"/>
    <w:rsid w:val="006B53BC"/>
    <w:rsid w:val="006C23F4"/>
    <w:rsid w:val="006C7F82"/>
    <w:rsid w:val="006D4F99"/>
    <w:rsid w:val="006E15AB"/>
    <w:rsid w:val="006E7529"/>
    <w:rsid w:val="0070523E"/>
    <w:rsid w:val="00714B53"/>
    <w:rsid w:val="00725706"/>
    <w:rsid w:val="0073533C"/>
    <w:rsid w:val="00740FDF"/>
    <w:rsid w:val="00750833"/>
    <w:rsid w:val="00764475"/>
    <w:rsid w:val="0078089B"/>
    <w:rsid w:val="0078270D"/>
    <w:rsid w:val="007A5F70"/>
    <w:rsid w:val="007B09D5"/>
    <w:rsid w:val="007B6868"/>
    <w:rsid w:val="007C0258"/>
    <w:rsid w:val="007C5013"/>
    <w:rsid w:val="007C6362"/>
    <w:rsid w:val="007F421A"/>
    <w:rsid w:val="008165FE"/>
    <w:rsid w:val="00816728"/>
    <w:rsid w:val="0083098D"/>
    <w:rsid w:val="008709F7"/>
    <w:rsid w:val="00880232"/>
    <w:rsid w:val="008807F2"/>
    <w:rsid w:val="00894BB6"/>
    <w:rsid w:val="00895CF5"/>
    <w:rsid w:val="008A14FC"/>
    <w:rsid w:val="008C6E8D"/>
    <w:rsid w:val="008D735C"/>
    <w:rsid w:val="008E509B"/>
    <w:rsid w:val="00904B25"/>
    <w:rsid w:val="00915DD7"/>
    <w:rsid w:val="0092612B"/>
    <w:rsid w:val="0092726D"/>
    <w:rsid w:val="0093083C"/>
    <w:rsid w:val="00942424"/>
    <w:rsid w:val="0094334C"/>
    <w:rsid w:val="0096412B"/>
    <w:rsid w:val="00970BEC"/>
    <w:rsid w:val="009746ED"/>
    <w:rsid w:val="00982E32"/>
    <w:rsid w:val="00982F87"/>
    <w:rsid w:val="00994734"/>
    <w:rsid w:val="009A44D4"/>
    <w:rsid w:val="009D2845"/>
    <w:rsid w:val="009E4854"/>
    <w:rsid w:val="009F0DB2"/>
    <w:rsid w:val="009F50FA"/>
    <w:rsid w:val="00A14821"/>
    <w:rsid w:val="00A162EE"/>
    <w:rsid w:val="00A209E6"/>
    <w:rsid w:val="00A24856"/>
    <w:rsid w:val="00A2527E"/>
    <w:rsid w:val="00A331BE"/>
    <w:rsid w:val="00A6078B"/>
    <w:rsid w:val="00A801E1"/>
    <w:rsid w:val="00AA3AA2"/>
    <w:rsid w:val="00AB1F1A"/>
    <w:rsid w:val="00B43EC2"/>
    <w:rsid w:val="00B50B35"/>
    <w:rsid w:val="00B63C46"/>
    <w:rsid w:val="00B92FE5"/>
    <w:rsid w:val="00B96371"/>
    <w:rsid w:val="00BA3DC3"/>
    <w:rsid w:val="00BB2F6D"/>
    <w:rsid w:val="00BD2545"/>
    <w:rsid w:val="00C125C2"/>
    <w:rsid w:val="00C145D2"/>
    <w:rsid w:val="00C5025B"/>
    <w:rsid w:val="00C52B82"/>
    <w:rsid w:val="00C86B19"/>
    <w:rsid w:val="00CD107E"/>
    <w:rsid w:val="00CD56AF"/>
    <w:rsid w:val="00CD6671"/>
    <w:rsid w:val="00CE69A8"/>
    <w:rsid w:val="00CF4D2B"/>
    <w:rsid w:val="00D04560"/>
    <w:rsid w:val="00D12FAA"/>
    <w:rsid w:val="00D42A5F"/>
    <w:rsid w:val="00D506DF"/>
    <w:rsid w:val="00D516A0"/>
    <w:rsid w:val="00D610F4"/>
    <w:rsid w:val="00D63B9A"/>
    <w:rsid w:val="00D66C5D"/>
    <w:rsid w:val="00D670B9"/>
    <w:rsid w:val="00D77215"/>
    <w:rsid w:val="00D8535F"/>
    <w:rsid w:val="00D87058"/>
    <w:rsid w:val="00D90065"/>
    <w:rsid w:val="00DA18E5"/>
    <w:rsid w:val="00DE3893"/>
    <w:rsid w:val="00DF1B81"/>
    <w:rsid w:val="00E007CE"/>
    <w:rsid w:val="00E216D6"/>
    <w:rsid w:val="00E31525"/>
    <w:rsid w:val="00E44884"/>
    <w:rsid w:val="00E6067C"/>
    <w:rsid w:val="00E63F22"/>
    <w:rsid w:val="00E6741E"/>
    <w:rsid w:val="00E70FCA"/>
    <w:rsid w:val="00E75D56"/>
    <w:rsid w:val="00E84051"/>
    <w:rsid w:val="00EC012F"/>
    <w:rsid w:val="00EC660A"/>
    <w:rsid w:val="00EE2130"/>
    <w:rsid w:val="00EE38B3"/>
    <w:rsid w:val="00EF3A93"/>
    <w:rsid w:val="00F10D82"/>
    <w:rsid w:val="00F140E4"/>
    <w:rsid w:val="00F165BE"/>
    <w:rsid w:val="00F34FF3"/>
    <w:rsid w:val="00F37A64"/>
    <w:rsid w:val="00F467D0"/>
    <w:rsid w:val="00F47E53"/>
    <w:rsid w:val="00F76BA8"/>
    <w:rsid w:val="00F83E9F"/>
    <w:rsid w:val="00FD53DD"/>
    <w:rsid w:val="00FF2451"/>
    <w:rsid w:val="00FF2562"/>
    <w:rsid w:val="00FF380D"/>
    <w:rsid w:val="00FF7B75"/>
  </w:rsids>
  <m:mathPr>
    <m:mathFont m:val="Apple Chancery"/>
    <m:brkBin m:val="before"/>
    <m:brkBinSub m:val="--"/>
    <m:smallFrac/>
    <m:dispDef/>
    <m:lMargin m:val="0"/>
    <m:rMargin m:val="0"/>
    <m:defJc m:val="centerGroup"/>
    <m:wrapRight/>
    <m:intLim m:val="subSup"/>
    <m:naryLim m:val="subSup"/>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Sprechblasentext">
    <w:name w:val="Balloon Text"/>
    <w:basedOn w:val="Standard"/>
    <w:link w:val="SprechblasentextZeichen1"/>
    <w:rsid w:val="00A156FB"/>
    <w:rPr>
      <w:rFonts w:ascii="Tahoma" w:hAnsi="Tahoma"/>
      <w:sz w:val="16"/>
      <w:szCs w:val="16"/>
    </w:rPr>
  </w:style>
  <w:style w:type="character" w:customStyle="1" w:styleId="SprechblasentextZeichen">
    <w:name w:val="Sprechblasentext Zeichen"/>
    <w:basedOn w:val="Absatzstandardschriftart"/>
    <w:link w:val="Sprechblasentext"/>
    <w:uiPriority w:val="99"/>
    <w:semiHidden/>
    <w:rsid w:val="00CA0384"/>
    <w:rPr>
      <w:rFonts w:ascii="Lucida Grande" w:hAnsi="Lucida Grande"/>
      <w:sz w:val="18"/>
      <w:szCs w:val="18"/>
    </w:rPr>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en-GB" w:eastAsia="en-GB" w:bidi="ar-SA"/>
    </w:rPr>
  </w:style>
  <w:style w:type="character" w:styleId="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val="en-GB" w:eastAsia="en-GB"/>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val="en-GB" w:eastAsia="en-GB"/>
    </w:rPr>
  </w:style>
  <w:style w:type="character" w:styleId="GesichteterLink">
    <w:name w:val="FollowedHyperlink"/>
    <w:rsid w:val="00525EDC"/>
    <w:rPr>
      <w:color w:val="800080"/>
      <w:u w:val="single"/>
      <w:lang w:val="en-GB" w:eastAsia="en-GB"/>
    </w:rPr>
  </w:style>
  <w:style w:type="character" w:customStyle="1" w:styleId="SprechblasentextZeichen1">
    <w:name w:val="Sprechblasentext Zeichen1"/>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Betont">
    <w:name w:val="Strong"/>
    <w:qFormat/>
    <w:rsid w:val="00165D76"/>
    <w:rPr>
      <w:b/>
      <w:bCs/>
      <w:lang w:val="en-GB" w:eastAsia="en-GB"/>
    </w:rPr>
  </w:style>
  <w:style w:type="character" w:customStyle="1" w:styleId="TextkrpereinzugZeichen">
    <w:name w:val="Textkörpereinzug Zeichen"/>
    <w:link w:val="Textkrper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en-GB" w:eastAsia="en-GB" w:bidi="ar-SA"/>
    </w:rPr>
  </w:style>
  <w:style w:type="character" w:styleId="Hyper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val="en-GB" w:eastAsia="en-GB"/>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val="en-GB" w:eastAsia="en-GB"/>
    </w:rPr>
  </w:style>
  <w:style w:type="character" w:styleId="BesuchterHyperlink">
    <w:name w:val="FollowedHyperlink"/>
    <w:rsid w:val="00525EDC"/>
    <w:rPr>
      <w:color w:val="800080"/>
      <w:u w:val="single"/>
      <w:lang w:val="en-GB" w:eastAsia="en-GB"/>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Fett">
    <w:name w:val="Strong"/>
    <w:qFormat/>
    <w:rsid w:val="00165D76"/>
    <w:rPr>
      <w:b/>
      <w:bCs/>
      <w:lang w:val="en-GB" w:eastAsia="en-GB"/>
    </w:rPr>
  </w:style>
  <w:style w:type="character" w:customStyle="1" w:styleId="Textkrper-ZeileneinzugZchn">
    <w:name w:val="Textkörper-Zeileneinzug Zchn"/>
    <w:link w:val="Textkrper-Zeilen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e-ph.com"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23" Type="http://schemas.microsoft.com/office/2007/relationships/stylesWithEffects" Target="stylesWithEffects.xml"/><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890</Words>
  <Characters>5076</Characters>
  <Application>Microsoft Macintosh Word</Application>
  <DocSecurity>0</DocSecurity>
  <Lines>42</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6233</CharactersWithSpaces>
  <SharedDoc>false</SharedDoc>
  <HLinks>
    <vt:vector size="3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5373954</vt:i4>
      </vt:variant>
      <vt:variant>
        <vt:i4>-1</vt:i4>
      </vt:variant>
      <vt:variant>
        <vt:i4>2051</vt:i4>
      </vt:variant>
      <vt:variant>
        <vt:i4>1</vt:i4>
      </vt:variant>
      <vt:variant>
        <vt:lpwstr>TRANSCO-Logo</vt:lpwstr>
      </vt:variant>
      <vt:variant>
        <vt:lpwstr/>
      </vt:variant>
      <vt:variant>
        <vt:i4>6946855</vt:i4>
      </vt:variant>
      <vt:variant>
        <vt:i4>-1</vt:i4>
      </vt:variant>
      <vt:variant>
        <vt:i4>1084</vt:i4>
      </vt:variant>
      <vt:variant>
        <vt:i4>1</vt:i4>
      </vt:variant>
      <vt:variant>
        <vt:lpwstr>TRA-ReAudit-1a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5</cp:revision>
  <cp:lastPrinted>2016-09-20T14:25:00Z</cp:lastPrinted>
  <dcterms:created xsi:type="dcterms:W3CDTF">2017-02-27T14:17:00Z</dcterms:created>
  <dcterms:modified xsi:type="dcterms:W3CDTF">2017-04-10T09:03:00Z</dcterms:modified>
</cp:coreProperties>
</file>