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11E0"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30669E49"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6BD31D2D" w14:textId="45BE8483" w:rsidR="00A306B0" w:rsidRPr="00A306B0" w:rsidRDefault="00953A18" w:rsidP="00A306B0">
      <w:pPr>
        <w:autoSpaceDE w:val="0"/>
        <w:autoSpaceDN w:val="0"/>
        <w:adjustRightInd w:val="0"/>
        <w:spacing w:line="240" w:lineRule="atLeast"/>
        <w:ind w:right="139"/>
        <w:rPr>
          <w:rFonts w:ascii="Arial" w:hAnsi="Arial"/>
          <w:b/>
          <w:u w:val="single"/>
        </w:rPr>
      </w:pPr>
      <w:r>
        <w:rPr>
          <w:rFonts w:ascii="Arial" w:hAnsi="Arial"/>
          <w:b/>
          <w:u w:val="single"/>
        </w:rPr>
        <w:t>Logistikprozesse international standardisieren</w:t>
      </w:r>
    </w:p>
    <w:p w14:paraId="1D132C34"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79C733C6" w14:textId="77777777" w:rsidR="00FC628D" w:rsidRPr="00A306B0" w:rsidRDefault="00FC628D" w:rsidP="00FC628D">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VAS gewinnt CEMEX Vertrag</w:t>
      </w:r>
    </w:p>
    <w:p w14:paraId="4E9E993B" w14:textId="77777777" w:rsidR="00A306B0" w:rsidRPr="00A306B0" w:rsidRDefault="00A306B0" w:rsidP="00A306B0">
      <w:pPr>
        <w:tabs>
          <w:tab w:val="left" w:pos="7230"/>
          <w:tab w:val="left" w:pos="9072"/>
        </w:tabs>
        <w:autoSpaceDE w:val="0"/>
        <w:autoSpaceDN w:val="0"/>
        <w:adjustRightInd w:val="0"/>
        <w:spacing w:line="240" w:lineRule="atLeast"/>
        <w:ind w:right="-144"/>
        <w:rPr>
          <w:rFonts w:ascii="Arial" w:hAnsi="Arial"/>
          <w:b/>
          <w:sz w:val="27"/>
          <w:szCs w:val="27"/>
        </w:rPr>
      </w:pPr>
    </w:p>
    <w:p w14:paraId="401B7A35" w14:textId="309DA140" w:rsidR="00FC628D" w:rsidRPr="00FC628D" w:rsidRDefault="00A306B0" w:rsidP="00FC628D">
      <w:pPr>
        <w:widowControl w:val="0"/>
        <w:autoSpaceDE w:val="0"/>
        <w:autoSpaceDN w:val="0"/>
        <w:adjustRightInd w:val="0"/>
        <w:spacing w:line="360" w:lineRule="auto"/>
        <w:ind w:right="1985"/>
        <w:rPr>
          <w:rFonts w:ascii="Arial" w:hAnsi="Arial"/>
          <w:b/>
          <w:sz w:val="20"/>
        </w:rPr>
      </w:pPr>
      <w:r w:rsidRPr="00A306B0">
        <w:rPr>
          <w:rFonts w:ascii="Arial" w:hAnsi="Arial"/>
          <w:b/>
          <w:sz w:val="20"/>
        </w:rPr>
        <w:t xml:space="preserve">Ulm, </w:t>
      </w:r>
      <w:r w:rsidR="00410CFA">
        <w:rPr>
          <w:rFonts w:ascii="Arial" w:hAnsi="Arial"/>
          <w:b/>
          <w:sz w:val="20"/>
        </w:rPr>
        <w:t>2</w:t>
      </w:r>
      <w:r w:rsidR="00FC628D">
        <w:rPr>
          <w:rFonts w:ascii="Arial" w:hAnsi="Arial"/>
          <w:b/>
          <w:sz w:val="20"/>
        </w:rPr>
        <w:t>8</w:t>
      </w:r>
      <w:r w:rsidRPr="00A306B0">
        <w:rPr>
          <w:rFonts w:ascii="Arial" w:hAnsi="Arial"/>
          <w:b/>
          <w:sz w:val="20"/>
        </w:rPr>
        <w:t xml:space="preserve">. </w:t>
      </w:r>
      <w:r w:rsidR="00FC628D">
        <w:rPr>
          <w:rFonts w:ascii="Arial" w:hAnsi="Arial"/>
          <w:b/>
          <w:sz w:val="20"/>
        </w:rPr>
        <w:t>Oktober</w:t>
      </w:r>
      <w:r w:rsidRPr="00A306B0">
        <w:rPr>
          <w:rFonts w:ascii="Arial" w:hAnsi="Arial"/>
          <w:b/>
          <w:sz w:val="20"/>
        </w:rPr>
        <w:t xml:space="preserve"> 2013. </w:t>
      </w:r>
      <w:r w:rsidR="00FC628D" w:rsidRPr="00FC628D">
        <w:rPr>
          <w:rFonts w:ascii="Arial" w:hAnsi="Arial"/>
          <w:b/>
          <w:sz w:val="20"/>
        </w:rPr>
        <w:t>VA</w:t>
      </w:r>
      <w:r w:rsidR="00FC628D">
        <w:rPr>
          <w:rFonts w:ascii="Arial" w:hAnsi="Arial"/>
          <w:b/>
          <w:sz w:val="20"/>
        </w:rPr>
        <w:t>S,</w:t>
      </w:r>
      <w:r w:rsidR="00FC628D">
        <w:rPr>
          <w:rFonts w:ascii="Arial" w:hAnsi="Arial"/>
          <w:b/>
          <w:bCs/>
          <w:sz w:val="20"/>
          <w:vertAlign w:val="superscript"/>
        </w:rPr>
        <w:t xml:space="preserve"> </w:t>
      </w:r>
      <w:r w:rsidR="00FC628D">
        <w:rPr>
          <w:rFonts w:ascii="Arial" w:hAnsi="Arial"/>
          <w:b/>
          <w:sz w:val="20"/>
        </w:rPr>
        <w:t>die IT Logistic-</w:t>
      </w:r>
      <w:r w:rsidR="00FC628D" w:rsidRPr="00FC628D">
        <w:rPr>
          <w:rFonts w:ascii="Arial" w:hAnsi="Arial"/>
          <w:b/>
          <w:sz w:val="20"/>
        </w:rPr>
        <w:t xml:space="preserve">Lösung </w:t>
      </w:r>
      <w:r w:rsidR="00FC628D">
        <w:rPr>
          <w:rFonts w:ascii="Arial" w:hAnsi="Arial"/>
          <w:b/>
          <w:sz w:val="20"/>
        </w:rPr>
        <w:t>der</w:t>
      </w:r>
      <w:r w:rsidR="00FC628D" w:rsidRPr="00FC628D">
        <w:rPr>
          <w:rFonts w:ascii="Arial" w:hAnsi="Arial"/>
          <w:b/>
          <w:sz w:val="20"/>
        </w:rPr>
        <w:t xml:space="preserve"> FRITZ &amp; MACZIO</w:t>
      </w:r>
      <w:r w:rsidR="00FC628D">
        <w:rPr>
          <w:rFonts w:ascii="Arial" w:hAnsi="Arial"/>
          <w:b/>
          <w:sz w:val="20"/>
        </w:rPr>
        <w:t>L</w:t>
      </w:r>
      <w:r w:rsidR="00FC628D" w:rsidRPr="00FC628D">
        <w:rPr>
          <w:rFonts w:ascii="Arial" w:hAnsi="Arial"/>
          <w:b/>
          <w:sz w:val="20"/>
        </w:rPr>
        <w:t xml:space="preserve"> group</w:t>
      </w:r>
      <w:r w:rsidR="00FC628D">
        <w:rPr>
          <w:rFonts w:ascii="Arial" w:hAnsi="Arial"/>
          <w:b/>
          <w:sz w:val="20"/>
        </w:rPr>
        <w:t>,</w:t>
      </w:r>
      <w:r w:rsidR="00FC628D" w:rsidRPr="00FC628D">
        <w:rPr>
          <w:rFonts w:ascii="Arial" w:hAnsi="Arial"/>
          <w:b/>
          <w:sz w:val="20"/>
        </w:rPr>
        <w:t xml:space="preserve"> </w:t>
      </w:r>
      <w:r w:rsidR="00FC628D">
        <w:rPr>
          <w:rFonts w:ascii="Arial" w:hAnsi="Arial"/>
          <w:b/>
          <w:sz w:val="20"/>
        </w:rPr>
        <w:t>hat</w:t>
      </w:r>
      <w:r w:rsidR="00FC628D" w:rsidRPr="00FC628D">
        <w:rPr>
          <w:rFonts w:ascii="Arial" w:hAnsi="Arial"/>
          <w:b/>
          <w:sz w:val="20"/>
        </w:rPr>
        <w:t xml:space="preserve"> die internationale Auschreibung des mexikanischen Unte</w:t>
      </w:r>
      <w:r w:rsidR="00FC628D" w:rsidRPr="00FC628D">
        <w:rPr>
          <w:rFonts w:ascii="Arial" w:hAnsi="Arial"/>
          <w:b/>
          <w:sz w:val="20"/>
        </w:rPr>
        <w:t>r</w:t>
      </w:r>
      <w:r w:rsidR="00FC628D" w:rsidRPr="00FC628D">
        <w:rPr>
          <w:rFonts w:ascii="Arial" w:hAnsi="Arial"/>
          <w:b/>
          <w:sz w:val="20"/>
        </w:rPr>
        <w:t>nehmens CEMEX</w:t>
      </w:r>
      <w:r w:rsidR="00FC628D">
        <w:rPr>
          <w:rFonts w:ascii="Arial" w:hAnsi="Arial"/>
          <w:b/>
          <w:sz w:val="20"/>
        </w:rPr>
        <w:t xml:space="preserve"> gewonnen</w:t>
      </w:r>
      <w:r w:rsidR="00FC628D" w:rsidRPr="00FC628D">
        <w:rPr>
          <w:rFonts w:ascii="Arial" w:hAnsi="Arial"/>
          <w:b/>
          <w:sz w:val="20"/>
        </w:rPr>
        <w:t>.</w:t>
      </w:r>
      <w:r w:rsidR="00FC628D">
        <w:rPr>
          <w:rFonts w:ascii="Arial" w:hAnsi="Arial"/>
          <w:b/>
          <w:sz w:val="20"/>
        </w:rPr>
        <w:t xml:space="preserve"> Das System wird bei dem</w:t>
      </w:r>
      <w:r w:rsidR="00FC628D" w:rsidRPr="00FC628D">
        <w:rPr>
          <w:rFonts w:ascii="Arial" w:hAnsi="Arial"/>
          <w:b/>
          <w:sz w:val="20"/>
        </w:rPr>
        <w:t xml:space="preserve"> multinationale</w:t>
      </w:r>
      <w:r w:rsidR="00FC628D">
        <w:rPr>
          <w:rFonts w:ascii="Arial" w:hAnsi="Arial"/>
          <w:b/>
          <w:sz w:val="20"/>
        </w:rPr>
        <w:t>n</w:t>
      </w:r>
      <w:r w:rsidR="00FC628D" w:rsidRPr="00FC628D">
        <w:rPr>
          <w:rFonts w:ascii="Arial" w:hAnsi="Arial"/>
          <w:b/>
          <w:sz w:val="20"/>
        </w:rPr>
        <w:t xml:space="preserve"> Unternehmen der Baustoffindustrie auf Basis eines maßgeschneiderten Templates</w:t>
      </w:r>
      <w:r w:rsidR="00FC628D">
        <w:rPr>
          <w:rFonts w:ascii="Arial" w:hAnsi="Arial"/>
          <w:b/>
          <w:sz w:val="20"/>
        </w:rPr>
        <w:t xml:space="preserve"> ausgerollt werden,</w:t>
      </w:r>
      <w:r w:rsidR="00FC628D" w:rsidRPr="00FC628D">
        <w:rPr>
          <w:rFonts w:ascii="Arial" w:hAnsi="Arial"/>
          <w:b/>
          <w:sz w:val="20"/>
        </w:rPr>
        <w:t xml:space="preserve"> das an das zentrale SAP-System angebu</w:t>
      </w:r>
      <w:r w:rsidR="00FC628D" w:rsidRPr="00FC628D">
        <w:rPr>
          <w:rFonts w:ascii="Arial" w:hAnsi="Arial"/>
          <w:b/>
          <w:sz w:val="20"/>
        </w:rPr>
        <w:t>n</w:t>
      </w:r>
      <w:r w:rsidR="00FC628D" w:rsidRPr="00FC628D">
        <w:rPr>
          <w:rFonts w:ascii="Arial" w:hAnsi="Arial"/>
          <w:b/>
          <w:sz w:val="20"/>
        </w:rPr>
        <w:t>den ist</w:t>
      </w:r>
      <w:r w:rsidR="00FC628D">
        <w:rPr>
          <w:rFonts w:ascii="Arial" w:hAnsi="Arial"/>
          <w:b/>
          <w:sz w:val="20"/>
        </w:rPr>
        <w:t>. Begonnen wird damit in den deutschen Werken</w:t>
      </w:r>
      <w:r w:rsidR="00FC628D" w:rsidRPr="00FC628D">
        <w:rPr>
          <w:rFonts w:ascii="Arial" w:hAnsi="Arial"/>
          <w:b/>
          <w:sz w:val="20"/>
        </w:rPr>
        <w:t>.</w:t>
      </w:r>
      <w:r w:rsidR="00FC628D">
        <w:rPr>
          <w:rFonts w:ascii="Arial" w:hAnsi="Arial"/>
          <w:b/>
          <w:sz w:val="20"/>
        </w:rPr>
        <w:t xml:space="preserve"> </w:t>
      </w:r>
      <w:r w:rsidR="00FC628D" w:rsidRPr="00FC628D">
        <w:rPr>
          <w:rFonts w:ascii="Arial" w:hAnsi="Arial"/>
          <w:b/>
          <w:sz w:val="20"/>
        </w:rPr>
        <w:t>Der Hauptgrund für die Auswahl zugunsten von VAS war zum einen die umfassende A</w:t>
      </w:r>
      <w:r w:rsidR="00FC628D" w:rsidRPr="00FC628D">
        <w:rPr>
          <w:rFonts w:ascii="Arial" w:hAnsi="Arial"/>
          <w:b/>
          <w:sz w:val="20"/>
        </w:rPr>
        <w:t>b</w:t>
      </w:r>
      <w:r w:rsidR="00FC628D" w:rsidRPr="00FC628D">
        <w:rPr>
          <w:rFonts w:ascii="Arial" w:hAnsi="Arial"/>
          <w:b/>
          <w:sz w:val="20"/>
        </w:rPr>
        <w:t>deckung aller Anforderungen, die CEMEX im Rahmen eines ausführlichen Pflichtenheftes dokumentiert hatte.</w:t>
      </w:r>
      <w:r w:rsidR="00FC628D">
        <w:rPr>
          <w:rFonts w:ascii="Arial" w:hAnsi="Arial"/>
          <w:b/>
          <w:sz w:val="20"/>
        </w:rPr>
        <w:t xml:space="preserve"> </w:t>
      </w:r>
      <w:r w:rsidR="00FC628D" w:rsidRPr="00FC628D">
        <w:rPr>
          <w:rFonts w:ascii="Arial" w:hAnsi="Arial"/>
          <w:b/>
          <w:sz w:val="20"/>
        </w:rPr>
        <w:t xml:space="preserve">Der sehr gute Ruf von VAS </w:t>
      </w:r>
      <w:r w:rsidR="00FC628D">
        <w:rPr>
          <w:rFonts w:ascii="Arial" w:hAnsi="Arial"/>
          <w:b/>
          <w:sz w:val="20"/>
        </w:rPr>
        <w:t xml:space="preserve">und die mehr als 20-jährige Erfahrung von FRITZ &amp; MACZIOL </w:t>
      </w:r>
      <w:r w:rsidR="00FC628D" w:rsidRPr="00FC628D">
        <w:rPr>
          <w:rFonts w:ascii="Arial" w:hAnsi="Arial"/>
          <w:b/>
          <w:sz w:val="20"/>
        </w:rPr>
        <w:t>war</w:t>
      </w:r>
      <w:r w:rsidR="00FC628D">
        <w:rPr>
          <w:rFonts w:ascii="Arial" w:hAnsi="Arial"/>
          <w:b/>
          <w:sz w:val="20"/>
        </w:rPr>
        <w:t>en</w:t>
      </w:r>
      <w:r w:rsidR="00FC628D" w:rsidRPr="00FC628D">
        <w:rPr>
          <w:rFonts w:ascii="Arial" w:hAnsi="Arial"/>
          <w:b/>
          <w:sz w:val="20"/>
        </w:rPr>
        <w:t xml:space="preserve"> weitere en</w:t>
      </w:r>
      <w:r w:rsidR="00FC628D" w:rsidRPr="00FC628D">
        <w:rPr>
          <w:rFonts w:ascii="Arial" w:hAnsi="Arial"/>
          <w:b/>
          <w:sz w:val="20"/>
        </w:rPr>
        <w:t>t</w:t>
      </w:r>
      <w:r w:rsidR="00FC628D" w:rsidRPr="00FC628D">
        <w:rPr>
          <w:rFonts w:ascii="Arial" w:hAnsi="Arial"/>
          <w:b/>
          <w:sz w:val="20"/>
        </w:rPr>
        <w:t>scheidende Faktor</w:t>
      </w:r>
      <w:r w:rsidR="00FC628D">
        <w:rPr>
          <w:rFonts w:ascii="Arial" w:hAnsi="Arial"/>
          <w:b/>
          <w:sz w:val="20"/>
        </w:rPr>
        <w:t>en</w:t>
      </w:r>
      <w:r w:rsidR="00FC628D" w:rsidRPr="00FC628D">
        <w:rPr>
          <w:rFonts w:ascii="Arial" w:hAnsi="Arial"/>
          <w:b/>
          <w:sz w:val="20"/>
        </w:rPr>
        <w:t xml:space="preserve"> für </w:t>
      </w:r>
      <w:r w:rsidR="00FC628D">
        <w:rPr>
          <w:rFonts w:ascii="Arial" w:hAnsi="Arial"/>
          <w:b/>
          <w:sz w:val="20"/>
        </w:rPr>
        <w:t>die Entscheidung zugunsten der Logistiklösung, die heute in mehr als</w:t>
      </w:r>
      <w:r w:rsidR="00FC628D" w:rsidRPr="00FC628D">
        <w:rPr>
          <w:rFonts w:ascii="Arial" w:hAnsi="Arial"/>
          <w:b/>
          <w:sz w:val="20"/>
        </w:rPr>
        <w:t xml:space="preserve"> 160 Wer</w:t>
      </w:r>
      <w:r w:rsidR="00FC628D">
        <w:rPr>
          <w:rFonts w:ascii="Arial" w:hAnsi="Arial"/>
          <w:b/>
          <w:sz w:val="20"/>
        </w:rPr>
        <w:t xml:space="preserve">ken </w:t>
      </w:r>
      <w:r w:rsidR="00FC628D" w:rsidRPr="00FC628D">
        <w:rPr>
          <w:rFonts w:ascii="Arial" w:hAnsi="Arial"/>
          <w:b/>
          <w:sz w:val="20"/>
        </w:rPr>
        <w:t>verschiedene</w:t>
      </w:r>
      <w:r w:rsidR="00FC628D">
        <w:rPr>
          <w:rFonts w:ascii="Arial" w:hAnsi="Arial"/>
          <w:b/>
          <w:sz w:val="20"/>
        </w:rPr>
        <w:t>r</w:t>
      </w:r>
      <w:r w:rsidR="00FC628D" w:rsidRPr="00FC628D">
        <w:rPr>
          <w:rFonts w:ascii="Arial" w:hAnsi="Arial"/>
          <w:b/>
          <w:sz w:val="20"/>
        </w:rPr>
        <w:t xml:space="preserve"> Branchen weltweit </w:t>
      </w:r>
      <w:r w:rsidR="00FC628D">
        <w:rPr>
          <w:rFonts w:ascii="Arial" w:hAnsi="Arial"/>
          <w:b/>
          <w:sz w:val="20"/>
        </w:rPr>
        <w:t>insta</w:t>
      </w:r>
      <w:r w:rsidR="00FC628D">
        <w:rPr>
          <w:rFonts w:ascii="Arial" w:hAnsi="Arial"/>
          <w:b/>
          <w:sz w:val="20"/>
        </w:rPr>
        <w:t>l</w:t>
      </w:r>
      <w:r w:rsidR="00FC628D">
        <w:rPr>
          <w:rFonts w:ascii="Arial" w:hAnsi="Arial"/>
          <w:b/>
          <w:sz w:val="20"/>
        </w:rPr>
        <w:t>liert ist</w:t>
      </w:r>
      <w:r w:rsidR="00FC628D" w:rsidRPr="00FC628D">
        <w:rPr>
          <w:rFonts w:ascii="Arial" w:hAnsi="Arial"/>
          <w:b/>
          <w:sz w:val="20"/>
        </w:rPr>
        <w:t>. Derzeit wird die Implementierung im Rahmen eines Workshops vorbereitet. „CEMEX nimmt damit eine Vorreiterrolle ein. Denn derzeit denken viele der global aktiven Unternehmen in der Grundstoffindustrie darüber nach, mit Hilfe von templatebasierten Systemen ihre Abläufe weltweit zu standardisieren und die vielfach noch im Einsatz befindlichen Insellösungen abzulösen“, so Claus Jordan, Director Business Develo</w:t>
      </w:r>
      <w:r w:rsidR="00FC628D" w:rsidRPr="00FC628D">
        <w:rPr>
          <w:rFonts w:ascii="Arial" w:hAnsi="Arial"/>
          <w:b/>
          <w:sz w:val="20"/>
        </w:rPr>
        <w:t>p</w:t>
      </w:r>
      <w:r w:rsidR="00FC628D" w:rsidRPr="00FC628D">
        <w:rPr>
          <w:rFonts w:ascii="Arial" w:hAnsi="Arial"/>
          <w:b/>
          <w:sz w:val="20"/>
        </w:rPr>
        <w:t>ment and Marketing Industrial Applications and Services bei Fritz &amp; Macziol. Den Grund für diese Entwicklung sieht er vor allem in der Tats</w:t>
      </w:r>
      <w:r w:rsidR="00FC628D" w:rsidRPr="00FC628D">
        <w:rPr>
          <w:rFonts w:ascii="Arial" w:hAnsi="Arial"/>
          <w:b/>
          <w:sz w:val="20"/>
        </w:rPr>
        <w:t>a</w:t>
      </w:r>
      <w:r w:rsidR="00FC628D" w:rsidRPr="00FC628D">
        <w:rPr>
          <w:rFonts w:ascii="Arial" w:hAnsi="Arial"/>
          <w:b/>
          <w:sz w:val="20"/>
        </w:rPr>
        <w:t>che, dass sich mit Hilfe der Web 2.0-Technologien die logistischen Pr</w:t>
      </w:r>
      <w:r w:rsidR="00FC628D" w:rsidRPr="00FC628D">
        <w:rPr>
          <w:rFonts w:ascii="Arial" w:hAnsi="Arial"/>
          <w:b/>
          <w:sz w:val="20"/>
        </w:rPr>
        <w:t>o</w:t>
      </w:r>
      <w:r w:rsidR="00FC628D" w:rsidRPr="00FC628D">
        <w:rPr>
          <w:rFonts w:ascii="Arial" w:hAnsi="Arial"/>
          <w:b/>
          <w:sz w:val="20"/>
        </w:rPr>
        <w:t>zesse in den Werken sehr viel einfacher automatisieren lassen. „Ein tem</w:t>
      </w:r>
      <w:r w:rsidR="00FC628D" w:rsidRPr="00FC628D">
        <w:rPr>
          <w:rFonts w:ascii="Arial" w:hAnsi="Arial"/>
          <w:b/>
          <w:sz w:val="20"/>
        </w:rPr>
        <w:t>p</w:t>
      </w:r>
      <w:r w:rsidR="00FC628D" w:rsidRPr="00FC628D">
        <w:rPr>
          <w:rFonts w:ascii="Arial" w:hAnsi="Arial"/>
          <w:b/>
          <w:sz w:val="20"/>
        </w:rPr>
        <w:t>latebasierter Rollout spart zudem Aufwand und Kosten und sichert so einen schnellen Return-on-Invest (RoI)“, so Jordan weiter.</w:t>
      </w:r>
    </w:p>
    <w:p w14:paraId="330B086E" w14:textId="03CD42D8" w:rsidR="00A306B0" w:rsidRPr="00A306B0" w:rsidRDefault="00A306B0" w:rsidP="00840227">
      <w:pPr>
        <w:widowControl w:val="0"/>
        <w:autoSpaceDE w:val="0"/>
        <w:autoSpaceDN w:val="0"/>
        <w:adjustRightInd w:val="0"/>
        <w:spacing w:line="360" w:lineRule="auto"/>
        <w:ind w:right="1985"/>
        <w:rPr>
          <w:rFonts w:ascii="Arial" w:hAnsi="Arial"/>
          <w:b/>
          <w:sz w:val="20"/>
        </w:rPr>
      </w:pPr>
    </w:p>
    <w:p w14:paraId="7BE98258" w14:textId="59A48AF4" w:rsidR="00A306B0" w:rsidRPr="00A306B0" w:rsidRDefault="00F30424" w:rsidP="00840227">
      <w:pPr>
        <w:widowControl w:val="0"/>
        <w:autoSpaceDE w:val="0"/>
        <w:autoSpaceDN w:val="0"/>
        <w:adjustRightInd w:val="0"/>
        <w:spacing w:line="360" w:lineRule="auto"/>
        <w:ind w:right="1985"/>
        <w:rPr>
          <w:rFonts w:ascii="Arial" w:hAnsi="Arial"/>
          <w:b/>
          <w:sz w:val="20"/>
        </w:rPr>
      </w:pPr>
      <w:r w:rsidRPr="00F30424">
        <w:rPr>
          <w:rFonts w:ascii="Arial" w:hAnsi="Arial"/>
          <w:sz w:val="20"/>
        </w:rPr>
        <w:t>Die CEMEX S.A.B. de C.V.</w:t>
      </w:r>
      <w:r>
        <w:rPr>
          <w:rFonts w:ascii="Arial" w:hAnsi="Arial"/>
          <w:sz w:val="20"/>
        </w:rPr>
        <w:t xml:space="preserve"> w</w:t>
      </w:r>
      <w:r w:rsidRPr="00F30424">
        <w:rPr>
          <w:rFonts w:ascii="Arial" w:hAnsi="Arial"/>
          <w:sz w:val="20"/>
        </w:rPr>
        <w:t>urde 1906 in Mexiko gegründet</w:t>
      </w:r>
      <w:r>
        <w:rPr>
          <w:rFonts w:ascii="Arial" w:hAnsi="Arial"/>
          <w:sz w:val="20"/>
        </w:rPr>
        <w:t xml:space="preserve"> und </w:t>
      </w:r>
      <w:r w:rsidRPr="00F30424">
        <w:rPr>
          <w:rFonts w:ascii="Arial" w:hAnsi="Arial"/>
          <w:sz w:val="20"/>
        </w:rPr>
        <w:t>ha</w:t>
      </w:r>
      <w:r>
        <w:rPr>
          <w:rFonts w:ascii="Arial" w:hAnsi="Arial"/>
          <w:sz w:val="20"/>
        </w:rPr>
        <w:t>t</w:t>
      </w:r>
      <w:r w:rsidRPr="00F30424">
        <w:rPr>
          <w:rFonts w:ascii="Arial" w:hAnsi="Arial"/>
          <w:sz w:val="20"/>
        </w:rPr>
        <w:t xml:space="preserve"> </w:t>
      </w:r>
      <w:r>
        <w:rPr>
          <w:rFonts w:ascii="Arial" w:hAnsi="Arial"/>
          <w:sz w:val="20"/>
        </w:rPr>
        <w:t>sich</w:t>
      </w:r>
      <w:r w:rsidRPr="00F30424">
        <w:rPr>
          <w:rFonts w:ascii="Arial" w:hAnsi="Arial"/>
          <w:sz w:val="20"/>
        </w:rPr>
        <w:t xml:space="preserve"> sei</w:t>
      </w:r>
      <w:r w:rsidRPr="00F30424">
        <w:rPr>
          <w:rFonts w:ascii="Arial" w:hAnsi="Arial"/>
          <w:sz w:val="20"/>
        </w:rPr>
        <w:t>t</w:t>
      </w:r>
      <w:r w:rsidRPr="00F30424">
        <w:rPr>
          <w:rFonts w:ascii="Arial" w:hAnsi="Arial"/>
          <w:sz w:val="20"/>
        </w:rPr>
        <w:t>dem von einem lokalen Anbieter zu einem der führenden Unternehmen der B</w:t>
      </w:r>
      <w:r>
        <w:rPr>
          <w:rFonts w:ascii="Arial" w:hAnsi="Arial"/>
          <w:sz w:val="20"/>
        </w:rPr>
        <w:t>austoffb</w:t>
      </w:r>
      <w:r w:rsidRPr="00F30424">
        <w:rPr>
          <w:rFonts w:ascii="Arial" w:hAnsi="Arial"/>
          <w:sz w:val="20"/>
        </w:rPr>
        <w:t xml:space="preserve">ranche entwickelt. </w:t>
      </w:r>
      <w:r>
        <w:rPr>
          <w:rFonts w:ascii="Arial" w:hAnsi="Arial"/>
          <w:sz w:val="20"/>
        </w:rPr>
        <w:t>Heute</w:t>
      </w:r>
      <w:r w:rsidRPr="00F30424">
        <w:rPr>
          <w:rFonts w:ascii="Arial" w:hAnsi="Arial"/>
          <w:sz w:val="20"/>
        </w:rPr>
        <w:t xml:space="preserve"> umfasst </w:t>
      </w:r>
      <w:r>
        <w:rPr>
          <w:rFonts w:ascii="Arial" w:hAnsi="Arial"/>
          <w:sz w:val="20"/>
        </w:rPr>
        <w:t xml:space="preserve">das Geschäft </w:t>
      </w:r>
      <w:r w:rsidRPr="00F30424">
        <w:rPr>
          <w:rFonts w:ascii="Arial" w:hAnsi="Arial"/>
          <w:sz w:val="20"/>
        </w:rPr>
        <w:t xml:space="preserve">die Produktion und den Vertrieb von Zement, Transportbeton, Zuschlagstoffen und zugehöriger Baustoffe in mehr als 50 Ländern auf vier Kontinenten. </w:t>
      </w:r>
      <w:r>
        <w:rPr>
          <w:rFonts w:ascii="Arial" w:hAnsi="Arial"/>
          <w:sz w:val="20"/>
        </w:rPr>
        <w:t>Der Jahresumsatz der CEMEX lag 2012 bei</w:t>
      </w:r>
      <w:r w:rsidR="00FC628D">
        <w:rPr>
          <w:rFonts w:ascii="Arial" w:hAnsi="Arial"/>
          <w:sz w:val="20"/>
        </w:rPr>
        <w:t xml:space="preserve"> rund</w:t>
      </w:r>
      <w:r>
        <w:rPr>
          <w:rFonts w:ascii="Arial" w:hAnsi="Arial"/>
          <w:sz w:val="20"/>
        </w:rPr>
        <w:t xml:space="preserve"> 15 Mrd. US-Dollar. Das Unternehmen beschäftigt weltweit mehr als 44.000 Mitarbeiter.</w:t>
      </w:r>
    </w:p>
    <w:p w14:paraId="41A352F0" w14:textId="77777777" w:rsidR="00A306B0" w:rsidRDefault="00A306B0" w:rsidP="00A306B0">
      <w:pPr>
        <w:widowControl w:val="0"/>
        <w:autoSpaceDE w:val="0"/>
        <w:autoSpaceDN w:val="0"/>
        <w:adjustRightInd w:val="0"/>
        <w:spacing w:line="360" w:lineRule="auto"/>
        <w:ind w:right="1982"/>
        <w:rPr>
          <w:rFonts w:ascii="Arial" w:hAnsi="Arial" w:cs="Arial"/>
          <w:sz w:val="20"/>
        </w:rPr>
      </w:pPr>
    </w:p>
    <w:p w14:paraId="1D986016"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79AAFAF7"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2F6AC0CE" w14:textId="77777777" w:rsidR="00840227" w:rsidRDefault="00840227" w:rsidP="00A306B0">
      <w:pPr>
        <w:widowControl w:val="0"/>
        <w:autoSpaceDE w:val="0"/>
        <w:autoSpaceDN w:val="0"/>
        <w:adjustRightInd w:val="0"/>
        <w:spacing w:line="360" w:lineRule="auto"/>
        <w:ind w:right="1982"/>
        <w:rPr>
          <w:rFonts w:ascii="Arial" w:hAnsi="Arial" w:cs="Arial"/>
          <w:sz w:val="20"/>
        </w:rPr>
      </w:pPr>
    </w:p>
    <w:p w14:paraId="2D73680B" w14:textId="77777777" w:rsidR="00840227" w:rsidRPr="00A306B0" w:rsidRDefault="00840227" w:rsidP="00A306B0">
      <w:pPr>
        <w:widowControl w:val="0"/>
        <w:autoSpaceDE w:val="0"/>
        <w:autoSpaceDN w:val="0"/>
        <w:adjustRightInd w:val="0"/>
        <w:spacing w:line="360" w:lineRule="auto"/>
        <w:ind w:right="1982"/>
        <w:rPr>
          <w:rFonts w:ascii="Arial" w:hAnsi="Arial" w:cs="Arial"/>
          <w:sz w:val="20"/>
        </w:rPr>
      </w:pPr>
    </w:p>
    <w:p w14:paraId="31B1A8E4" w14:textId="77777777" w:rsidR="00A306B0" w:rsidRPr="00A306B0" w:rsidRDefault="00A306B0" w:rsidP="00A306B0">
      <w:pPr>
        <w:widowControl w:val="0"/>
        <w:autoSpaceDE w:val="0"/>
        <w:autoSpaceDN w:val="0"/>
        <w:adjustRightInd w:val="0"/>
        <w:ind w:right="139"/>
        <w:rPr>
          <w:rFonts w:ascii="Arial" w:hAnsi="Arial"/>
          <w:b/>
          <w:sz w:val="16"/>
          <w:szCs w:val="16"/>
        </w:rPr>
      </w:pPr>
      <w:r w:rsidRPr="00A306B0">
        <w:rPr>
          <w:rFonts w:ascii="Arial" w:hAnsi="Arial"/>
          <w:b/>
          <w:sz w:val="16"/>
          <w:szCs w:val="16"/>
        </w:rPr>
        <w:t>Über VAS</w:t>
      </w:r>
    </w:p>
    <w:p w14:paraId="07A8F54B" w14:textId="29252463" w:rsidR="00A306B0" w:rsidRPr="00A306B0" w:rsidRDefault="00A306B0" w:rsidP="00A306B0">
      <w:pPr>
        <w:widowControl w:val="0"/>
        <w:autoSpaceDE w:val="0"/>
        <w:autoSpaceDN w:val="0"/>
        <w:adjustRightInd w:val="0"/>
        <w:ind w:right="139"/>
        <w:rPr>
          <w:rFonts w:ascii="Arial" w:hAnsi="Arial"/>
          <w:sz w:val="20"/>
        </w:rPr>
      </w:pPr>
      <w:r w:rsidRPr="00A306B0">
        <w:rPr>
          <w:rFonts w:ascii="Arial" w:hAnsi="Arial"/>
          <w:sz w:val="16"/>
          <w:szCs w:val="16"/>
        </w:rPr>
        <w:t>VAS – die prozessorientierte Softwarelösung für die Grundstoffindustrie – bildet die gesamte Prozesskette von der Anlief</w:t>
      </w:r>
      <w:r w:rsidRPr="00A306B0">
        <w:rPr>
          <w:rFonts w:ascii="Arial" w:hAnsi="Arial"/>
          <w:sz w:val="16"/>
          <w:szCs w:val="16"/>
        </w:rPr>
        <w:t>e</w:t>
      </w:r>
      <w:r w:rsidRPr="00A306B0">
        <w:rPr>
          <w:rFonts w:ascii="Arial" w:hAnsi="Arial"/>
          <w:sz w:val="16"/>
          <w:szCs w:val="16"/>
        </w:rPr>
        <w:t xml:space="preserve">rung über die Disposition und Verladung bis hin zur Ausfahrt ab. VAS als Bindeglied zwischen den ERP-Systemen und den Technischen Anlagen ist die Schlüsselfunktion und Stellschraube für einen effizienten Prozessablauf. Zudem unterstützt VAS das Reporting und liefert Echtzeitinformationen in die weiterführenden Systeme, etwa für </w:t>
      </w:r>
      <w:bookmarkStart w:id="0" w:name="_GoBack"/>
      <w:bookmarkEnd w:id="0"/>
      <w:r w:rsidRPr="00A306B0">
        <w:rPr>
          <w:rFonts w:ascii="Arial" w:hAnsi="Arial"/>
          <w:sz w:val="16"/>
          <w:szCs w:val="16"/>
        </w:rPr>
        <w:t xml:space="preserve">die Produktion, den Vertrieb oder das Controlling. Alle technischen Fremdsysteme wie die Wäge-, Silo- oder Dosiertechnik werden vollständig in die Abläufe des VAS Logistiksystems integriert. Derzeit </w:t>
      </w:r>
      <w:r w:rsidR="001711F1">
        <w:rPr>
          <w:rFonts w:ascii="Arial" w:hAnsi="Arial"/>
          <w:sz w:val="16"/>
          <w:szCs w:val="16"/>
        </w:rPr>
        <w:t>wird VAS weltweit in mehr als 16</w:t>
      </w:r>
      <w:r w:rsidRPr="00A306B0">
        <w:rPr>
          <w:rFonts w:ascii="Arial" w:hAnsi="Arial"/>
          <w:sz w:val="16"/>
          <w:szCs w:val="16"/>
        </w:rPr>
        <w:t>0 Werken der Grundstoffindustrie eingesetzt.</w:t>
      </w:r>
      <w:r w:rsidRPr="00A306B0">
        <w:rPr>
          <w:rFonts w:ascii="Arial" w:hAnsi="Arial"/>
          <w:sz w:val="20"/>
        </w:rPr>
        <w:t xml:space="preserve"> </w:t>
      </w:r>
    </w:p>
    <w:p w14:paraId="77D6F624" w14:textId="77777777" w:rsidR="00A306B0" w:rsidRPr="00A306B0" w:rsidRDefault="00A306B0" w:rsidP="00A306B0">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A306B0" w:rsidRPr="00A306B0" w14:paraId="1396ABC9" w14:textId="77777777" w:rsidTr="00410CFA">
        <w:tc>
          <w:tcPr>
            <w:tcW w:w="3652" w:type="dxa"/>
            <w:shd w:val="clear" w:color="auto" w:fill="auto"/>
          </w:tcPr>
          <w:p w14:paraId="0CADB041" w14:textId="77777777" w:rsidR="00A306B0" w:rsidRPr="00A306B0" w:rsidRDefault="00A306B0" w:rsidP="00410CFA">
            <w:pPr>
              <w:pStyle w:val="Kopfzeile"/>
              <w:tabs>
                <w:tab w:val="clear" w:pos="4536"/>
                <w:tab w:val="clear" w:pos="9072"/>
              </w:tabs>
              <w:ind w:right="136"/>
              <w:rPr>
                <w:rFonts w:ascii="Arial" w:hAnsi="Arial"/>
                <w:b/>
                <w:sz w:val="16"/>
                <w:szCs w:val="16"/>
              </w:rPr>
            </w:pPr>
            <w:r w:rsidRPr="00A306B0">
              <w:rPr>
                <w:rFonts w:ascii="Arial" w:hAnsi="Arial"/>
                <w:b/>
                <w:sz w:val="16"/>
                <w:szCs w:val="16"/>
              </w:rPr>
              <w:t>Weitere Informationen:</w:t>
            </w:r>
          </w:p>
          <w:p w14:paraId="7E4F53C0" w14:textId="77777777" w:rsidR="00A306B0" w:rsidRPr="00A306B0" w:rsidRDefault="00A306B0" w:rsidP="00410CFA">
            <w:pPr>
              <w:pStyle w:val="Kopfzeile"/>
              <w:tabs>
                <w:tab w:val="clear" w:pos="4536"/>
                <w:tab w:val="clear" w:pos="9072"/>
                <w:tab w:val="left" w:pos="4253"/>
              </w:tabs>
              <w:ind w:right="136"/>
              <w:rPr>
                <w:rFonts w:ascii="Arial" w:hAnsi="Arial"/>
                <w:sz w:val="16"/>
                <w:szCs w:val="16"/>
              </w:rPr>
            </w:pPr>
            <w:r w:rsidRPr="00A306B0">
              <w:rPr>
                <w:rFonts w:ascii="Arial" w:hAnsi="Arial"/>
                <w:sz w:val="16"/>
                <w:szCs w:val="16"/>
              </w:rPr>
              <w:t>FRITZ &amp; MACZIOL Software</w:t>
            </w:r>
            <w:r w:rsidRPr="00A306B0">
              <w:rPr>
                <w:rFonts w:ascii="Arial" w:hAnsi="Arial"/>
                <w:sz w:val="16"/>
                <w:szCs w:val="16"/>
              </w:rPr>
              <w:br/>
              <w:t>und Computervertrieb GmbH</w:t>
            </w:r>
          </w:p>
          <w:p w14:paraId="444CD80C" w14:textId="77777777" w:rsidR="00A306B0" w:rsidRPr="00A306B0" w:rsidRDefault="00A306B0" w:rsidP="00410CFA">
            <w:pPr>
              <w:pStyle w:val="Kopfzeile"/>
              <w:tabs>
                <w:tab w:val="clear" w:pos="4536"/>
                <w:tab w:val="clear" w:pos="9072"/>
              </w:tabs>
              <w:ind w:right="136"/>
              <w:rPr>
                <w:rFonts w:ascii="Arial" w:hAnsi="Arial"/>
                <w:sz w:val="16"/>
                <w:szCs w:val="16"/>
              </w:rPr>
            </w:pPr>
            <w:r w:rsidRPr="00A306B0">
              <w:rPr>
                <w:rFonts w:ascii="Arial" w:hAnsi="Arial"/>
                <w:sz w:val="16"/>
                <w:szCs w:val="16"/>
              </w:rPr>
              <w:t>Hörvelsinger Weg 17, D-89081 Ulm</w:t>
            </w:r>
          </w:p>
          <w:p w14:paraId="53092265" w14:textId="77777777" w:rsidR="00A306B0" w:rsidRPr="00A306B0" w:rsidRDefault="00A306B0" w:rsidP="00410CFA">
            <w:pPr>
              <w:pStyle w:val="Kopfzeile"/>
              <w:tabs>
                <w:tab w:val="clear" w:pos="4536"/>
                <w:tab w:val="clear" w:pos="9072"/>
              </w:tabs>
              <w:ind w:right="136"/>
              <w:rPr>
                <w:rFonts w:ascii="Arial" w:hAnsi="Arial"/>
                <w:sz w:val="16"/>
                <w:szCs w:val="16"/>
              </w:rPr>
            </w:pPr>
            <w:r w:rsidRPr="00A306B0">
              <w:rPr>
                <w:rFonts w:ascii="Arial" w:hAnsi="Arial"/>
                <w:sz w:val="16"/>
                <w:szCs w:val="16"/>
              </w:rPr>
              <w:t xml:space="preserve">www.fum.de </w:t>
            </w:r>
          </w:p>
          <w:p w14:paraId="207954F6" w14:textId="77777777" w:rsidR="00A306B0" w:rsidRPr="00A306B0" w:rsidRDefault="00A306B0" w:rsidP="00410CFA">
            <w:pPr>
              <w:pStyle w:val="Kopfzeile"/>
              <w:tabs>
                <w:tab w:val="clear" w:pos="4536"/>
                <w:tab w:val="clear" w:pos="9072"/>
              </w:tabs>
              <w:ind w:right="136"/>
              <w:rPr>
                <w:rFonts w:ascii="Arial" w:hAnsi="Arial"/>
                <w:sz w:val="16"/>
                <w:szCs w:val="16"/>
              </w:rPr>
            </w:pPr>
          </w:p>
          <w:p w14:paraId="4EF85534" w14:textId="77777777" w:rsidR="009F3F40" w:rsidRPr="009F3F40" w:rsidRDefault="009F3F40" w:rsidP="009F3F40">
            <w:pPr>
              <w:pStyle w:val="Kopfzeile"/>
              <w:ind w:right="136"/>
              <w:rPr>
                <w:rFonts w:ascii="Arial" w:hAnsi="Arial"/>
                <w:sz w:val="16"/>
                <w:szCs w:val="16"/>
              </w:rPr>
            </w:pPr>
            <w:r w:rsidRPr="009F3F40">
              <w:rPr>
                <w:rFonts w:ascii="Arial" w:hAnsi="Arial"/>
                <w:sz w:val="16"/>
                <w:szCs w:val="16"/>
              </w:rPr>
              <w:t xml:space="preserve">Sabine Büschl - Int. Sales &amp; Marketing </w:t>
            </w:r>
          </w:p>
          <w:p w14:paraId="27E98BBA" w14:textId="77777777" w:rsidR="009F3F40" w:rsidRPr="009F3F40" w:rsidRDefault="009F3F40" w:rsidP="009F3F40">
            <w:pPr>
              <w:pStyle w:val="Kopfzeile"/>
              <w:ind w:right="136"/>
              <w:rPr>
                <w:rFonts w:ascii="Arial" w:hAnsi="Arial"/>
                <w:sz w:val="16"/>
                <w:szCs w:val="16"/>
              </w:rPr>
            </w:pPr>
            <w:r w:rsidRPr="009F3F40">
              <w:rPr>
                <w:rFonts w:ascii="Arial" w:hAnsi="Arial"/>
                <w:sz w:val="16"/>
                <w:szCs w:val="16"/>
              </w:rPr>
              <w:t>Director BusinessDevelopment</w:t>
            </w:r>
          </w:p>
          <w:p w14:paraId="45A21E42" w14:textId="77777777" w:rsidR="009F3F40" w:rsidRPr="009F3F40" w:rsidRDefault="009F3F40" w:rsidP="009F3F40">
            <w:pPr>
              <w:pStyle w:val="Kopfzeile"/>
              <w:ind w:right="136"/>
              <w:rPr>
                <w:rFonts w:ascii="Arial" w:hAnsi="Arial"/>
                <w:sz w:val="16"/>
                <w:szCs w:val="16"/>
              </w:rPr>
            </w:pPr>
            <w:r w:rsidRPr="009F3F40">
              <w:rPr>
                <w:rFonts w:ascii="Arial" w:hAnsi="Arial"/>
                <w:sz w:val="16"/>
                <w:szCs w:val="16"/>
              </w:rPr>
              <w:t>Tel.: +49 (0) 731 / 1551-425</w:t>
            </w:r>
          </w:p>
          <w:p w14:paraId="776FB2F3" w14:textId="77777777" w:rsidR="009F3F40" w:rsidRPr="009F3F40" w:rsidRDefault="009F3F40" w:rsidP="009F3F40">
            <w:pPr>
              <w:pStyle w:val="Kopfzeile"/>
              <w:ind w:right="136"/>
              <w:rPr>
                <w:rFonts w:ascii="Arial" w:hAnsi="Arial"/>
                <w:sz w:val="16"/>
                <w:szCs w:val="16"/>
              </w:rPr>
            </w:pPr>
            <w:r w:rsidRPr="009F3F40">
              <w:rPr>
                <w:rFonts w:ascii="Arial" w:hAnsi="Arial"/>
                <w:sz w:val="16"/>
                <w:szCs w:val="16"/>
              </w:rPr>
              <w:t>Fax: +49 (0) 731 / 1551-555</w:t>
            </w:r>
          </w:p>
          <w:p w14:paraId="29EF3849" w14:textId="35848F18" w:rsidR="00A306B0" w:rsidRPr="00A306B0" w:rsidRDefault="009F3F40" w:rsidP="009F3F40">
            <w:pPr>
              <w:spacing w:line="360" w:lineRule="auto"/>
              <w:ind w:right="1451"/>
              <w:rPr>
                <w:rFonts w:ascii="Arial" w:hAnsi="Arial"/>
                <w:sz w:val="16"/>
                <w:szCs w:val="16"/>
              </w:rPr>
            </w:pPr>
            <w:r>
              <w:rPr>
                <w:rFonts w:ascii="Arial" w:hAnsi="Arial"/>
                <w:sz w:val="16"/>
                <w:szCs w:val="16"/>
              </w:rPr>
              <w:t xml:space="preserve">E-Mail: </w:t>
            </w:r>
            <w:r w:rsidRPr="009F3F40">
              <w:rPr>
                <w:rFonts w:ascii="Arial" w:hAnsi="Arial"/>
                <w:sz w:val="16"/>
                <w:szCs w:val="16"/>
              </w:rPr>
              <w:t xml:space="preserve">vas@fum.de    </w:t>
            </w:r>
          </w:p>
        </w:tc>
        <w:tc>
          <w:tcPr>
            <w:tcW w:w="4605" w:type="dxa"/>
            <w:shd w:val="clear" w:color="auto" w:fill="auto"/>
          </w:tcPr>
          <w:p w14:paraId="594F0F2D" w14:textId="77777777" w:rsidR="00A306B0" w:rsidRPr="00A306B0" w:rsidRDefault="00A306B0" w:rsidP="00410CFA">
            <w:pPr>
              <w:pStyle w:val="Kopfzeile"/>
              <w:tabs>
                <w:tab w:val="left" w:pos="4751"/>
              </w:tabs>
              <w:ind w:left="-494" w:right="205" w:firstLine="494"/>
              <w:rPr>
                <w:rFonts w:ascii="Arial" w:hAnsi="Arial"/>
                <w:b/>
                <w:sz w:val="16"/>
                <w:szCs w:val="16"/>
              </w:rPr>
            </w:pPr>
            <w:r w:rsidRPr="00A306B0">
              <w:rPr>
                <w:rFonts w:ascii="Arial" w:hAnsi="Arial"/>
                <w:b/>
                <w:sz w:val="16"/>
                <w:szCs w:val="16"/>
              </w:rPr>
              <w:t>Presse- und Öffentlichkeitsarbeit:</w:t>
            </w:r>
          </w:p>
          <w:p w14:paraId="49061633"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Press'n'Relations GmbH - Uwe Pagel</w:t>
            </w:r>
          </w:p>
          <w:p w14:paraId="098E8F1A"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Magirusstr. 33 - 89077 Ulm</w:t>
            </w:r>
          </w:p>
          <w:p w14:paraId="3D14937D"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Tel. : +49 (0) 731 96287-29</w:t>
            </w:r>
          </w:p>
          <w:p w14:paraId="596B0158"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Fax: +49 (0) 731 96287-97</w:t>
            </w:r>
          </w:p>
          <w:p w14:paraId="791F6C20"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 xml:space="preserve">E-Mail: </w:t>
            </w:r>
            <w:hyperlink r:id="rId12" w:history="1">
              <w:r w:rsidRPr="00A306B0">
                <w:rPr>
                  <w:rStyle w:val="Link"/>
                  <w:rFonts w:ascii="Arial" w:hAnsi="Arial"/>
                  <w:color w:val="auto"/>
                  <w:sz w:val="16"/>
                  <w:szCs w:val="16"/>
                </w:rPr>
                <w:t>upa@press-n-relations.de</w:t>
              </w:r>
            </w:hyperlink>
            <w:r w:rsidRPr="00A306B0">
              <w:rPr>
                <w:rFonts w:ascii="Arial" w:hAnsi="Arial"/>
                <w:sz w:val="16"/>
                <w:szCs w:val="16"/>
              </w:rPr>
              <w:t xml:space="preserve"> </w:t>
            </w:r>
          </w:p>
          <w:p w14:paraId="4583FBB0" w14:textId="77777777" w:rsidR="00A306B0" w:rsidRPr="00A306B0" w:rsidRDefault="00A306B0" w:rsidP="00410CFA">
            <w:pPr>
              <w:pStyle w:val="Kopfzeile"/>
              <w:tabs>
                <w:tab w:val="left" w:pos="4751"/>
              </w:tabs>
              <w:ind w:left="-494" w:right="205" w:firstLine="494"/>
              <w:rPr>
                <w:rFonts w:ascii="Arial" w:hAnsi="Arial"/>
                <w:sz w:val="16"/>
                <w:szCs w:val="16"/>
              </w:rPr>
            </w:pPr>
            <w:r w:rsidRPr="00A306B0">
              <w:rPr>
                <w:rFonts w:ascii="Arial" w:hAnsi="Arial"/>
                <w:sz w:val="16"/>
                <w:szCs w:val="16"/>
              </w:rPr>
              <w:t>www.press-n-relations.de</w:t>
            </w:r>
          </w:p>
          <w:p w14:paraId="735B76B6" w14:textId="77777777" w:rsidR="00A306B0" w:rsidRPr="00A306B0" w:rsidRDefault="00A306B0" w:rsidP="00410CFA">
            <w:pPr>
              <w:pStyle w:val="Kopfzeile"/>
              <w:tabs>
                <w:tab w:val="clear" w:pos="4536"/>
                <w:tab w:val="clear" w:pos="9072"/>
              </w:tabs>
              <w:ind w:right="2412"/>
              <w:rPr>
                <w:rFonts w:ascii="Arial" w:hAnsi="Arial"/>
                <w:sz w:val="16"/>
                <w:szCs w:val="16"/>
              </w:rPr>
            </w:pPr>
          </w:p>
          <w:p w14:paraId="16E613EA" w14:textId="77777777" w:rsidR="00A306B0" w:rsidRPr="00A306B0" w:rsidRDefault="00A306B0" w:rsidP="00410CFA">
            <w:pPr>
              <w:spacing w:line="360" w:lineRule="auto"/>
              <w:ind w:right="2234"/>
              <w:rPr>
                <w:rFonts w:ascii="Arial" w:hAnsi="Arial"/>
                <w:sz w:val="16"/>
                <w:szCs w:val="16"/>
              </w:rPr>
            </w:pPr>
          </w:p>
        </w:tc>
      </w:tr>
    </w:tbl>
    <w:p w14:paraId="6ED56A00" w14:textId="77777777" w:rsidR="009F3F40" w:rsidRDefault="009F3F40" w:rsidP="00A306B0">
      <w:pPr>
        <w:widowControl w:val="0"/>
        <w:autoSpaceDE w:val="0"/>
        <w:autoSpaceDN w:val="0"/>
        <w:adjustRightInd w:val="0"/>
        <w:ind w:right="139"/>
        <w:rPr>
          <w:rFonts w:ascii="Arial" w:eastAsia="Calibri" w:hAnsi="Arial" w:cs="Arial"/>
          <w:b/>
          <w:bCs/>
          <w:sz w:val="16"/>
          <w:szCs w:val="16"/>
          <w:lang w:eastAsia="en-US"/>
        </w:rPr>
      </w:pPr>
    </w:p>
    <w:p w14:paraId="51EF2F66" w14:textId="77777777" w:rsidR="008B3A61" w:rsidRPr="00F727E1" w:rsidRDefault="008B3A61" w:rsidP="008B3A61">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14:paraId="5FFA2C27" w14:textId="77777777" w:rsidR="008B3A61" w:rsidRPr="00B21F27" w:rsidRDefault="008B3A61" w:rsidP="008B3A61">
      <w:pPr>
        <w:widowControl w:val="0"/>
        <w:autoSpaceDE w:val="0"/>
        <w:autoSpaceDN w:val="0"/>
        <w:adjustRightInd w:val="0"/>
        <w:ind w:right="139"/>
        <w:rPr>
          <w:rFonts w:ascii="Arial" w:eastAsia="Calibri" w:hAnsi="Arial" w:cs="Arial"/>
          <w:bCs/>
          <w:sz w:val="16"/>
          <w:szCs w:val="16"/>
          <w:lang w:eastAsia="en-US"/>
        </w:rPr>
      </w:pPr>
      <w:r w:rsidRPr="00B21F27">
        <w:rPr>
          <w:rFonts w:ascii="Arial" w:eastAsia="Calibri" w:hAnsi="Arial" w:cs="Arial"/>
          <w:bCs/>
          <w:sz w:val="16"/>
          <w:szCs w:val="16"/>
          <w:lang w:eastAsia="en-US"/>
        </w:rPr>
        <w:t>Zur FRITZ &amp; MACZIOL Gruppe mit Hauptsitz Ulm gehören die Unternehmen FRITZ &amp; MACZIOL Software und Computerve</w:t>
      </w:r>
      <w:r w:rsidRPr="00B21F27">
        <w:rPr>
          <w:rFonts w:ascii="Arial" w:eastAsia="Calibri" w:hAnsi="Arial" w:cs="Arial"/>
          <w:bCs/>
          <w:sz w:val="16"/>
          <w:szCs w:val="16"/>
          <w:lang w:eastAsia="en-US"/>
        </w:rPr>
        <w:t>r</w:t>
      </w:r>
      <w:r w:rsidRPr="00B21F27">
        <w:rPr>
          <w:rFonts w:ascii="Arial" w:eastAsia="Calibri" w:hAnsi="Arial" w:cs="Arial"/>
          <w:bCs/>
          <w:sz w:val="16"/>
          <w:szCs w:val="16"/>
          <w:lang w:eastAsia="en-US"/>
        </w:rPr>
        <w:t>trieb GmbH, INFOMA® Software Consulting GmbH, FRITZ &amp; MACZIOL Schweiz AG, FRITZ &amp; MACZIOL Asia Inc. und IT&amp;T AG. Mit mehr als 1.000 Mitarbeitern an 22 Standorten sowie sechs Servicestandorten weltweit erzielte die Unternehmen</w:t>
      </w:r>
      <w:r w:rsidRPr="00B21F27">
        <w:rPr>
          <w:rFonts w:ascii="Arial" w:eastAsia="Calibri" w:hAnsi="Arial" w:cs="Arial"/>
          <w:bCs/>
          <w:sz w:val="16"/>
          <w:szCs w:val="16"/>
          <w:lang w:eastAsia="en-US"/>
        </w:rPr>
        <w:t>s</w:t>
      </w:r>
      <w:r w:rsidRPr="00B21F27">
        <w:rPr>
          <w:rFonts w:ascii="Arial" w:eastAsia="Calibri" w:hAnsi="Arial" w:cs="Arial"/>
          <w:bCs/>
          <w:sz w:val="16"/>
          <w:szCs w:val="16"/>
          <w:lang w:eastAsia="en-US"/>
        </w:rPr>
        <w:t>gruppe im Jahr 2012 einen Gesamtumsatz von über 364 Mio. Euro.</w:t>
      </w:r>
    </w:p>
    <w:p w14:paraId="1B7CB4AE" w14:textId="77777777" w:rsidR="008B3A61" w:rsidRPr="00B21F27" w:rsidRDefault="008B3A61" w:rsidP="008B3A61">
      <w:pPr>
        <w:widowControl w:val="0"/>
        <w:autoSpaceDE w:val="0"/>
        <w:autoSpaceDN w:val="0"/>
        <w:adjustRightInd w:val="0"/>
        <w:ind w:right="139"/>
        <w:rPr>
          <w:rFonts w:ascii="Arial" w:eastAsia="Calibri" w:hAnsi="Arial" w:cs="Arial"/>
          <w:bCs/>
          <w:sz w:val="16"/>
          <w:szCs w:val="16"/>
          <w:lang w:eastAsia="en-US"/>
        </w:rPr>
      </w:pPr>
    </w:p>
    <w:p w14:paraId="1A2C28E4" w14:textId="77777777" w:rsidR="008B3A61" w:rsidRPr="00F727E1" w:rsidRDefault="008B3A61" w:rsidP="008B3A61">
      <w:pPr>
        <w:widowControl w:val="0"/>
        <w:autoSpaceDE w:val="0"/>
        <w:autoSpaceDN w:val="0"/>
        <w:adjustRightInd w:val="0"/>
        <w:ind w:right="139"/>
        <w:rPr>
          <w:rFonts w:eastAsia="Calibri"/>
        </w:rPr>
      </w:pPr>
      <w:r w:rsidRPr="00B21F27">
        <w:rPr>
          <w:rFonts w:ascii="Arial" w:eastAsia="Calibri" w:hAnsi="Arial" w:cs="Arial"/>
          <w:bCs/>
          <w:sz w:val="16"/>
          <w:szCs w:val="16"/>
          <w:lang w:eastAsia="en-US"/>
        </w:rPr>
        <w:t>Die FRITZ &amp; MACZIOL Gruppe hat sich in Deutschland und der Schweiz sowie mit der FRITZ &amp; MACZIOL Asia Inc. und Servicebüros in verschiedenen Ländern weltweit positioniert. Gleichermaßen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B21F27">
        <w:rPr>
          <w:rFonts w:ascii="Arial" w:eastAsia="Calibri" w:hAnsi="Arial" w:cs="Arial"/>
          <w:bCs/>
          <w:sz w:val="16"/>
          <w:szCs w:val="16"/>
          <w:lang w:eastAsia="en-US"/>
        </w:rPr>
        <w:t>n</w:t>
      </w:r>
      <w:r w:rsidRPr="00B21F27">
        <w:rPr>
          <w:rFonts w:ascii="Arial" w:eastAsia="Calibri" w:hAnsi="Arial" w:cs="Arial"/>
          <w:bCs/>
          <w:sz w:val="16"/>
          <w:szCs w:val="16"/>
          <w:lang w:eastAsia="en-US"/>
        </w:rPr>
        <w:t>ten IT-Themen auf Basis neuester Technologien dieser Weltmarktführer sowie ergänzender Hersteller zur Verfügung. Als Teil des niederländischen Technologiekonzerns Imtech N.V. nutzt das System- und Beratungshaus innerhalb der Imtech ICT Division sowie als Kooperationspartner der anderen Divisionen, zum Beispiel der deutschen Imtech im Bereich Data Center, dabei auch europäische Synergien.</w:t>
      </w:r>
    </w:p>
    <w:p w14:paraId="7F2667E8" w14:textId="3B7A36FB" w:rsidR="0066735A" w:rsidRPr="00A306B0" w:rsidRDefault="0066735A" w:rsidP="00A306B0">
      <w:pPr>
        <w:rPr>
          <w:rFonts w:eastAsia="Calibri"/>
        </w:rPr>
      </w:pPr>
    </w:p>
    <w:sectPr w:rsidR="0066735A" w:rsidRPr="00A306B0"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78E2F" w14:textId="77777777" w:rsidR="001F6B6C" w:rsidRDefault="001F6B6C">
      <w:r>
        <w:separator/>
      </w:r>
    </w:p>
  </w:endnote>
  <w:endnote w:type="continuationSeparator" w:id="0">
    <w:p w14:paraId="16D11CD4" w14:textId="77777777" w:rsidR="001F6B6C" w:rsidRDefault="001F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mbria"/>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D3C25" w14:textId="77777777" w:rsidR="001F6B6C" w:rsidRDefault="001F6B6C">
      <w:r>
        <w:separator/>
      </w:r>
    </w:p>
  </w:footnote>
  <w:footnote w:type="continuationSeparator" w:id="0">
    <w:p w14:paraId="249D48D5" w14:textId="77777777" w:rsidR="001F6B6C" w:rsidRDefault="001F6B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AB565" w14:textId="77777777" w:rsidR="001F6B6C" w:rsidRDefault="001F6B6C">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1F6B6C" w:rsidRDefault="001F6B6C">
    <w:pPr>
      <w:pStyle w:val="Kopfzeile"/>
      <w:tabs>
        <w:tab w:val="clear" w:pos="4536"/>
        <w:tab w:val="left" w:pos="6300"/>
      </w:tabs>
      <w:rPr>
        <w:rFonts w:ascii="Arial Black" w:hAnsi="Arial Black"/>
        <w:sz w:val="32"/>
      </w:rPr>
    </w:pPr>
  </w:p>
  <w:p w14:paraId="13640068" w14:textId="77777777" w:rsidR="001F6B6C" w:rsidRDefault="001F6B6C">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1711F1">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1711F1">
      <w:rPr>
        <w:rStyle w:val="Seitenzahl"/>
        <w:rFonts w:ascii="Arial" w:hAnsi="Arial"/>
        <w:noProof/>
        <w:sz w:val="20"/>
      </w:rPr>
      <w:t>2</w:t>
    </w:r>
    <w:r>
      <w:rPr>
        <w:rStyle w:val="Seitenzahl"/>
        <w:rFonts w:ascii="Arial" w:hAnsi="Arial"/>
        <w:sz w:val="20"/>
      </w:rPr>
      <w:fldChar w:fldCharType="end"/>
    </w:r>
  </w:p>
  <w:p w14:paraId="7E704941" w14:textId="77777777" w:rsidR="001F6B6C" w:rsidRDefault="001F6B6C">
    <w:pPr>
      <w:pStyle w:val="Kopfzeile"/>
      <w:rPr>
        <w:sz w:val="20"/>
      </w:rPr>
    </w:pPr>
  </w:p>
  <w:p w14:paraId="34B73AA6" w14:textId="77777777" w:rsidR="001F6B6C" w:rsidRDefault="001F6B6C">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53A89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48F7"/>
    <w:rsid w:val="00081BFA"/>
    <w:rsid w:val="00082974"/>
    <w:rsid w:val="0008470A"/>
    <w:rsid w:val="000853D7"/>
    <w:rsid w:val="00085DE0"/>
    <w:rsid w:val="00090165"/>
    <w:rsid w:val="00094AE3"/>
    <w:rsid w:val="000A4F43"/>
    <w:rsid w:val="000A7BCC"/>
    <w:rsid w:val="000B091A"/>
    <w:rsid w:val="000B2E3A"/>
    <w:rsid w:val="000C62BE"/>
    <w:rsid w:val="000C7713"/>
    <w:rsid w:val="000D1FED"/>
    <w:rsid w:val="000D3933"/>
    <w:rsid w:val="000D6D39"/>
    <w:rsid w:val="000E2526"/>
    <w:rsid w:val="000E372C"/>
    <w:rsid w:val="000E485D"/>
    <w:rsid w:val="000E6A9A"/>
    <w:rsid w:val="000E7700"/>
    <w:rsid w:val="000F318E"/>
    <w:rsid w:val="000F3350"/>
    <w:rsid w:val="000F3B00"/>
    <w:rsid w:val="000F4B32"/>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11F1"/>
    <w:rsid w:val="00172365"/>
    <w:rsid w:val="00172497"/>
    <w:rsid w:val="0017373C"/>
    <w:rsid w:val="00173B20"/>
    <w:rsid w:val="001752B2"/>
    <w:rsid w:val="0017688D"/>
    <w:rsid w:val="00177675"/>
    <w:rsid w:val="0018127E"/>
    <w:rsid w:val="00183EC3"/>
    <w:rsid w:val="00185C69"/>
    <w:rsid w:val="00190660"/>
    <w:rsid w:val="00193508"/>
    <w:rsid w:val="00196E6A"/>
    <w:rsid w:val="001A45FD"/>
    <w:rsid w:val="001A5E62"/>
    <w:rsid w:val="001A7C25"/>
    <w:rsid w:val="001B04E2"/>
    <w:rsid w:val="001B2036"/>
    <w:rsid w:val="001B2140"/>
    <w:rsid w:val="001B2612"/>
    <w:rsid w:val="001B3FEF"/>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4F07"/>
    <w:rsid w:val="001F6400"/>
    <w:rsid w:val="001F6B6C"/>
    <w:rsid w:val="001F7858"/>
    <w:rsid w:val="00201C6F"/>
    <w:rsid w:val="00201C94"/>
    <w:rsid w:val="00210F22"/>
    <w:rsid w:val="00213A08"/>
    <w:rsid w:val="00225C05"/>
    <w:rsid w:val="00231FCC"/>
    <w:rsid w:val="00234C68"/>
    <w:rsid w:val="00240226"/>
    <w:rsid w:val="0024031A"/>
    <w:rsid w:val="00244FDD"/>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64CC"/>
    <w:rsid w:val="00591D10"/>
    <w:rsid w:val="00595EA8"/>
    <w:rsid w:val="005A1880"/>
    <w:rsid w:val="005A195D"/>
    <w:rsid w:val="005A2856"/>
    <w:rsid w:val="005A44C7"/>
    <w:rsid w:val="005A581B"/>
    <w:rsid w:val="005A582B"/>
    <w:rsid w:val="005A6D87"/>
    <w:rsid w:val="005B3955"/>
    <w:rsid w:val="005B6C46"/>
    <w:rsid w:val="005C1743"/>
    <w:rsid w:val="005C2ABC"/>
    <w:rsid w:val="005C38F6"/>
    <w:rsid w:val="005C4F91"/>
    <w:rsid w:val="005C4FA7"/>
    <w:rsid w:val="005C70C6"/>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7033F3"/>
    <w:rsid w:val="007158E1"/>
    <w:rsid w:val="00716C71"/>
    <w:rsid w:val="007201B3"/>
    <w:rsid w:val="00723A1C"/>
    <w:rsid w:val="00723E82"/>
    <w:rsid w:val="00726CFD"/>
    <w:rsid w:val="007273E1"/>
    <w:rsid w:val="0073073B"/>
    <w:rsid w:val="00733D4B"/>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3D6A"/>
    <w:rsid w:val="00776284"/>
    <w:rsid w:val="007770EB"/>
    <w:rsid w:val="00780E67"/>
    <w:rsid w:val="007849D3"/>
    <w:rsid w:val="00784F79"/>
    <w:rsid w:val="00790ED8"/>
    <w:rsid w:val="00793353"/>
    <w:rsid w:val="007934D9"/>
    <w:rsid w:val="00793BF5"/>
    <w:rsid w:val="00796000"/>
    <w:rsid w:val="00796DE9"/>
    <w:rsid w:val="007A2386"/>
    <w:rsid w:val="007A51D3"/>
    <w:rsid w:val="007B29CA"/>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2107"/>
    <w:rsid w:val="007F2932"/>
    <w:rsid w:val="0080395B"/>
    <w:rsid w:val="008055FF"/>
    <w:rsid w:val="00812524"/>
    <w:rsid w:val="00814D6B"/>
    <w:rsid w:val="00815287"/>
    <w:rsid w:val="0082099A"/>
    <w:rsid w:val="008264BE"/>
    <w:rsid w:val="0082740C"/>
    <w:rsid w:val="00827B2C"/>
    <w:rsid w:val="008301E5"/>
    <w:rsid w:val="00835FCD"/>
    <w:rsid w:val="00840227"/>
    <w:rsid w:val="00842117"/>
    <w:rsid w:val="00842C18"/>
    <w:rsid w:val="0084334D"/>
    <w:rsid w:val="00843C52"/>
    <w:rsid w:val="00844E01"/>
    <w:rsid w:val="00847B2D"/>
    <w:rsid w:val="00847BD9"/>
    <w:rsid w:val="008508EA"/>
    <w:rsid w:val="00850F8E"/>
    <w:rsid w:val="0086381E"/>
    <w:rsid w:val="008645FD"/>
    <w:rsid w:val="00864754"/>
    <w:rsid w:val="00870005"/>
    <w:rsid w:val="0087287C"/>
    <w:rsid w:val="00876F80"/>
    <w:rsid w:val="00877AC5"/>
    <w:rsid w:val="00880A4D"/>
    <w:rsid w:val="008827BB"/>
    <w:rsid w:val="008863C2"/>
    <w:rsid w:val="0089015D"/>
    <w:rsid w:val="00892052"/>
    <w:rsid w:val="008951C4"/>
    <w:rsid w:val="008A56F2"/>
    <w:rsid w:val="008B00F7"/>
    <w:rsid w:val="008B0CF4"/>
    <w:rsid w:val="008B0E60"/>
    <w:rsid w:val="008B3A61"/>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456"/>
    <w:rsid w:val="00953212"/>
    <w:rsid w:val="00953A18"/>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3F40"/>
    <w:rsid w:val="009F4C68"/>
    <w:rsid w:val="009F73BC"/>
    <w:rsid w:val="009F75AF"/>
    <w:rsid w:val="00A01C5D"/>
    <w:rsid w:val="00A033BA"/>
    <w:rsid w:val="00A0428D"/>
    <w:rsid w:val="00A05D47"/>
    <w:rsid w:val="00A10053"/>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601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2C66"/>
    <w:rsid w:val="00B02E2B"/>
    <w:rsid w:val="00B03590"/>
    <w:rsid w:val="00B0371E"/>
    <w:rsid w:val="00B03EFF"/>
    <w:rsid w:val="00B0498A"/>
    <w:rsid w:val="00B05CFA"/>
    <w:rsid w:val="00B060FC"/>
    <w:rsid w:val="00B141DB"/>
    <w:rsid w:val="00B151A7"/>
    <w:rsid w:val="00B179D2"/>
    <w:rsid w:val="00B203D0"/>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39BB"/>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DBB"/>
    <w:rsid w:val="00C37479"/>
    <w:rsid w:val="00C40A96"/>
    <w:rsid w:val="00C44CA0"/>
    <w:rsid w:val="00C47B4E"/>
    <w:rsid w:val="00C51256"/>
    <w:rsid w:val="00C52517"/>
    <w:rsid w:val="00C6128C"/>
    <w:rsid w:val="00C629E5"/>
    <w:rsid w:val="00C62EBB"/>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4C7E"/>
    <w:rsid w:val="00CC14CF"/>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C7C"/>
    <w:rsid w:val="00D705AB"/>
    <w:rsid w:val="00D70DDC"/>
    <w:rsid w:val="00D7145C"/>
    <w:rsid w:val="00D801D9"/>
    <w:rsid w:val="00D8487F"/>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F55"/>
    <w:rsid w:val="00E42801"/>
    <w:rsid w:val="00E4586A"/>
    <w:rsid w:val="00E45C64"/>
    <w:rsid w:val="00E460B6"/>
    <w:rsid w:val="00E470D1"/>
    <w:rsid w:val="00E50E71"/>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6D4F"/>
    <w:rsid w:val="00EA27A2"/>
    <w:rsid w:val="00EA34DF"/>
    <w:rsid w:val="00EA38D2"/>
    <w:rsid w:val="00EA4D0E"/>
    <w:rsid w:val="00EB2FC8"/>
    <w:rsid w:val="00EB351F"/>
    <w:rsid w:val="00EB5FEB"/>
    <w:rsid w:val="00EC120D"/>
    <w:rsid w:val="00EC2282"/>
    <w:rsid w:val="00EC22C9"/>
    <w:rsid w:val="00EC2812"/>
    <w:rsid w:val="00EC4E71"/>
    <w:rsid w:val="00EC5E3E"/>
    <w:rsid w:val="00EC6637"/>
    <w:rsid w:val="00EC7237"/>
    <w:rsid w:val="00ED091C"/>
    <w:rsid w:val="00ED239F"/>
    <w:rsid w:val="00ED2F26"/>
    <w:rsid w:val="00ED3725"/>
    <w:rsid w:val="00ED596F"/>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2FD5"/>
    <w:rsid w:val="00F43F66"/>
    <w:rsid w:val="00F45C64"/>
    <w:rsid w:val="00F47EDC"/>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3FAA"/>
    <w:rsid w:val="00F84705"/>
    <w:rsid w:val="00F85A8D"/>
    <w:rsid w:val="00F9592C"/>
    <w:rsid w:val="00FA0D1B"/>
    <w:rsid w:val="00FA1647"/>
    <w:rsid w:val="00FA60CE"/>
    <w:rsid w:val="00FB128A"/>
    <w:rsid w:val="00FB2A22"/>
    <w:rsid w:val="00FB2C5F"/>
    <w:rsid w:val="00FB4B61"/>
    <w:rsid w:val="00FB5223"/>
    <w:rsid w:val="00FB6759"/>
    <w:rsid w:val="00FB7D14"/>
    <w:rsid w:val="00FC0AD2"/>
    <w:rsid w:val="00FC18B2"/>
    <w:rsid w:val="00FC209F"/>
    <w:rsid w:val="00FC31B8"/>
    <w:rsid w:val="00FC3636"/>
    <w:rsid w:val="00FC628D"/>
    <w:rsid w:val="00FC7C91"/>
    <w:rsid w:val="00FD1442"/>
    <w:rsid w:val="00FD177D"/>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BDE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2C188862-88C3-FF47-A618-2904CA99B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684</Words>
  <Characters>4313</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4988</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4</cp:revision>
  <cp:lastPrinted>2013-07-17T07:38:00Z</cp:lastPrinted>
  <dcterms:created xsi:type="dcterms:W3CDTF">2013-10-28T08:58:00Z</dcterms:created>
  <dcterms:modified xsi:type="dcterms:W3CDTF">2013-10-28T09:27:00Z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