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D7A8"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ind w:right="-1417"/>
        <w:rPr>
          <w:sz w:val="24"/>
          <w:szCs w:val="24"/>
        </w:rPr>
      </w:pPr>
      <w:r>
        <w:rPr>
          <w:sz w:val="24"/>
          <w:szCs w:val="24"/>
        </w:rPr>
        <w:t>PRESSEINFORMATION</w:t>
      </w:r>
    </w:p>
    <w:p w14:paraId="2B613428" w14:textId="30AFC621"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rPr>
          <w:sz w:val="20"/>
        </w:rPr>
      </w:pPr>
      <w:r>
        <w:rPr>
          <w:sz w:val="20"/>
        </w:rPr>
        <w:t xml:space="preserve">Lörrach, </w:t>
      </w:r>
      <w:r w:rsidR="00EC576D">
        <w:rPr>
          <w:sz w:val="20"/>
        </w:rPr>
        <w:t>22</w:t>
      </w:r>
      <w:r>
        <w:rPr>
          <w:sz w:val="20"/>
        </w:rPr>
        <w:t>. November 2016</w:t>
      </w:r>
    </w:p>
    <w:p w14:paraId="4B1A9A21" w14:textId="77777777" w:rsidR="00ED4273" w:rsidRDefault="00ED4273" w:rsidP="00ED4273">
      <w:pPr>
        <w:widowControl w:val="0"/>
        <w:tabs>
          <w:tab w:val="left" w:pos="2166"/>
        </w:tabs>
        <w:spacing w:after="0" w:line="288" w:lineRule="auto"/>
        <w:rPr>
          <w:sz w:val="20"/>
        </w:rPr>
      </w:pPr>
    </w:p>
    <w:p w14:paraId="5697B549" w14:textId="77777777" w:rsidR="00ED4273" w:rsidRDefault="00ED4273" w:rsidP="00ED4273">
      <w:pPr>
        <w:widowControl w:val="0"/>
        <w:tabs>
          <w:tab w:val="left" w:pos="2166"/>
        </w:tabs>
        <w:spacing w:after="0" w:line="288" w:lineRule="auto"/>
      </w:pPr>
    </w:p>
    <w:p w14:paraId="03EEF4CC" w14:textId="1EE42DAB" w:rsidR="00ED4273" w:rsidRDefault="00EC576D" w:rsidP="00EC576D">
      <w:pPr>
        <w:widowControl w:val="0"/>
        <w:tabs>
          <w:tab w:val="center" w:pos="4536"/>
          <w:tab w:val="right" w:pos="6778"/>
        </w:tabs>
        <w:spacing w:after="0" w:line="288" w:lineRule="auto"/>
        <w:ind w:right="-283"/>
        <w:rPr>
          <w:b/>
          <w:bCs/>
          <w:sz w:val="28"/>
          <w:szCs w:val="28"/>
        </w:rPr>
      </w:pPr>
      <w:r>
        <w:rPr>
          <w:b/>
          <w:bCs/>
          <w:sz w:val="28"/>
          <w:szCs w:val="28"/>
        </w:rPr>
        <w:t xml:space="preserve">EDNA veröffentlicht </w:t>
      </w:r>
      <w:proofErr w:type="spellStart"/>
      <w:r>
        <w:rPr>
          <w:b/>
          <w:bCs/>
          <w:sz w:val="28"/>
          <w:szCs w:val="28"/>
        </w:rPr>
        <w:t>ZUGFeRD</w:t>
      </w:r>
      <w:proofErr w:type="spellEnd"/>
      <w:r>
        <w:rPr>
          <w:b/>
          <w:bCs/>
          <w:sz w:val="28"/>
          <w:szCs w:val="28"/>
        </w:rPr>
        <w:t>-Umsetzungsempfehlung für den Energiemarkt</w:t>
      </w:r>
    </w:p>
    <w:p w14:paraId="0131D9A1" w14:textId="3F81013E" w:rsidR="00ED4273" w:rsidRDefault="00EC576D"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ind w:right="-1275"/>
        <w:rPr>
          <w:b/>
          <w:bCs/>
        </w:rPr>
      </w:pPr>
      <w:r>
        <w:rPr>
          <w:b/>
          <w:bCs/>
        </w:rPr>
        <w:t>Download Version 1.0 inklusive Datenstrukturbeschreibung ab sofort verfügbar</w:t>
      </w:r>
    </w:p>
    <w:p w14:paraId="7076ACB5" w14:textId="77777777" w:rsidR="00ED4273" w:rsidRDefault="00ED4273" w:rsidP="00393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13CC96F1" w14:textId="5D8E7A22" w:rsidR="00ED4273" w:rsidRDefault="00EC576D" w:rsidP="00393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pacing w:val="-1"/>
          <w:sz w:val="20"/>
        </w:rPr>
      </w:pPr>
      <w:bookmarkStart w:id="0" w:name="_GoBack"/>
      <w:r w:rsidRPr="00393517">
        <w:rPr>
          <w:b/>
          <w:bCs/>
          <w:spacing w:val="-1"/>
          <w:sz w:val="20"/>
        </w:rPr>
        <w:t>Mit „</w:t>
      </w:r>
      <w:proofErr w:type="spellStart"/>
      <w:r w:rsidRPr="00393517">
        <w:rPr>
          <w:b/>
          <w:bCs/>
          <w:spacing w:val="-1"/>
          <w:sz w:val="20"/>
        </w:rPr>
        <w:t>ZUGFeRD</w:t>
      </w:r>
      <w:proofErr w:type="spellEnd"/>
      <w:r w:rsidRPr="00393517">
        <w:rPr>
          <w:b/>
          <w:bCs/>
          <w:spacing w:val="-1"/>
          <w:sz w:val="20"/>
        </w:rPr>
        <w:t xml:space="preserve"> 1.0 für den Energiemarkt“ hat der EDNA Bundesverband Energiemarkt &amp; Kommunikation e.V. jetzt </w:t>
      </w:r>
      <w:r w:rsidR="00F862A9" w:rsidRPr="00F862A9">
        <w:rPr>
          <w:b/>
          <w:bCs/>
          <w:spacing w:val="-1"/>
          <w:sz w:val="20"/>
        </w:rPr>
        <w:t xml:space="preserve">in Zusammenarbeit mit </w:t>
      </w:r>
      <w:proofErr w:type="spellStart"/>
      <w:r w:rsidR="00F862A9" w:rsidRPr="00F862A9">
        <w:rPr>
          <w:b/>
          <w:bCs/>
          <w:spacing w:val="-1"/>
          <w:sz w:val="20"/>
        </w:rPr>
        <w:t>FeRD</w:t>
      </w:r>
      <w:proofErr w:type="spellEnd"/>
      <w:r w:rsidR="00F862A9" w:rsidRPr="00F862A9">
        <w:rPr>
          <w:b/>
          <w:bCs/>
          <w:spacing w:val="-1"/>
          <w:sz w:val="20"/>
        </w:rPr>
        <w:t xml:space="preserve"> e.V. </w:t>
      </w:r>
      <w:r w:rsidRPr="00393517">
        <w:rPr>
          <w:b/>
          <w:bCs/>
          <w:spacing w:val="-1"/>
          <w:sz w:val="20"/>
        </w:rPr>
        <w:t>eine eigene Umsetzungsempfehlung für den Energiemarkt vorgelegt.</w:t>
      </w:r>
      <w:r w:rsidR="00D94AC1" w:rsidRPr="00393517">
        <w:rPr>
          <w:b/>
          <w:bCs/>
          <w:spacing w:val="-1"/>
          <w:sz w:val="20"/>
        </w:rPr>
        <w:t xml:space="preserve"> Dazu hat die EDNA-Projektgruppe </w:t>
      </w:r>
      <w:proofErr w:type="spellStart"/>
      <w:r w:rsidR="00D94AC1" w:rsidRPr="00393517">
        <w:rPr>
          <w:b/>
          <w:bCs/>
          <w:spacing w:val="-1"/>
          <w:sz w:val="20"/>
        </w:rPr>
        <w:t>ZUGFeRD</w:t>
      </w:r>
      <w:proofErr w:type="spellEnd"/>
      <w:r w:rsidR="00D94AC1" w:rsidRPr="00393517">
        <w:rPr>
          <w:b/>
          <w:bCs/>
          <w:spacing w:val="-1"/>
          <w:sz w:val="20"/>
        </w:rPr>
        <w:t xml:space="preserve"> d</w:t>
      </w:r>
      <w:r w:rsidR="00B41FF4" w:rsidRPr="00393517">
        <w:rPr>
          <w:b/>
          <w:bCs/>
          <w:spacing w:val="-1"/>
          <w:sz w:val="20"/>
        </w:rPr>
        <w:t>ie</w:t>
      </w:r>
      <w:r w:rsidR="00D94AC1" w:rsidRPr="00393517">
        <w:rPr>
          <w:b/>
          <w:bCs/>
          <w:spacing w:val="-1"/>
          <w:sz w:val="20"/>
        </w:rPr>
        <w:t xml:space="preserve"> </w:t>
      </w:r>
      <w:r w:rsidR="00B41FF4" w:rsidRPr="00393517">
        <w:rPr>
          <w:b/>
          <w:bCs/>
          <w:spacing w:val="-1"/>
          <w:sz w:val="20"/>
        </w:rPr>
        <w:t>allgemeinen Spezifikationen</w:t>
      </w:r>
      <w:r w:rsidR="00D94AC1" w:rsidRPr="00393517">
        <w:rPr>
          <w:b/>
          <w:bCs/>
          <w:spacing w:val="-1"/>
          <w:sz w:val="20"/>
        </w:rPr>
        <w:t xml:space="preserve"> </w:t>
      </w:r>
      <w:r w:rsidR="0002357A" w:rsidRPr="00393517">
        <w:rPr>
          <w:b/>
          <w:bCs/>
          <w:spacing w:val="-1"/>
          <w:sz w:val="20"/>
        </w:rPr>
        <w:t xml:space="preserve">der </w:t>
      </w:r>
      <w:proofErr w:type="spellStart"/>
      <w:r w:rsidR="0002357A" w:rsidRPr="00393517">
        <w:rPr>
          <w:b/>
          <w:bCs/>
          <w:spacing w:val="-1"/>
          <w:sz w:val="20"/>
        </w:rPr>
        <w:t>ZUGFeRD</w:t>
      </w:r>
      <w:proofErr w:type="spellEnd"/>
      <w:r w:rsidR="0002357A" w:rsidRPr="00393517">
        <w:rPr>
          <w:b/>
          <w:bCs/>
          <w:spacing w:val="-1"/>
          <w:sz w:val="20"/>
        </w:rPr>
        <w:t xml:space="preserve"> Version 1.0 in den letzten Monaten </w:t>
      </w:r>
      <w:r w:rsidR="00B41FF4" w:rsidRPr="00393517">
        <w:rPr>
          <w:b/>
          <w:bCs/>
          <w:spacing w:val="-1"/>
          <w:sz w:val="20"/>
        </w:rPr>
        <w:t xml:space="preserve">genau unter die Lupe genommen und </w:t>
      </w:r>
      <w:r w:rsidR="0002357A" w:rsidRPr="00393517">
        <w:rPr>
          <w:b/>
          <w:bCs/>
          <w:spacing w:val="-1"/>
          <w:sz w:val="20"/>
        </w:rPr>
        <w:t>festgelegt, wie die spezifischen energiewirtschaftlichen Inhalte eindeutig und widerspruchsfrei auf Basis dieses Standards abgebildet werden können. „Unser Ziel war es, dieses Format kurzfristig für Energierechnungen nutzbar zu machen</w:t>
      </w:r>
      <w:r w:rsidR="0002357A">
        <w:rPr>
          <w:b/>
          <w:bCs/>
          <w:spacing w:val="-1"/>
          <w:sz w:val="20"/>
        </w:rPr>
        <w:t xml:space="preserve">, um so auch den </w:t>
      </w:r>
      <w:proofErr w:type="spellStart"/>
      <w:r w:rsidR="0002357A">
        <w:rPr>
          <w:b/>
          <w:bCs/>
          <w:spacing w:val="-1"/>
          <w:sz w:val="20"/>
        </w:rPr>
        <w:t>unregulierten</w:t>
      </w:r>
      <w:proofErr w:type="spellEnd"/>
      <w:r w:rsidR="0002357A">
        <w:rPr>
          <w:b/>
          <w:bCs/>
          <w:spacing w:val="-1"/>
          <w:sz w:val="20"/>
        </w:rPr>
        <w:t xml:space="preserve"> Bereich des Rechnungsaustauschs </w:t>
      </w:r>
      <w:r w:rsidR="00602C1B">
        <w:rPr>
          <w:b/>
          <w:bCs/>
          <w:spacing w:val="-1"/>
          <w:sz w:val="20"/>
        </w:rPr>
        <w:t>schnell zu digitalisieren</w:t>
      </w:r>
      <w:r w:rsidR="0002357A">
        <w:rPr>
          <w:b/>
          <w:bCs/>
          <w:spacing w:val="-1"/>
          <w:sz w:val="20"/>
        </w:rPr>
        <w:t xml:space="preserve">“, erklärt EDNA-Präsident Dirk Heinze, Geschäftsführer der Meine-Energie GmbH und einer der Initiatoren der </w:t>
      </w:r>
      <w:r w:rsidR="00D62ECC">
        <w:rPr>
          <w:b/>
          <w:bCs/>
          <w:spacing w:val="-1"/>
          <w:sz w:val="20"/>
        </w:rPr>
        <w:t>EDNA-</w:t>
      </w:r>
      <w:r w:rsidR="0002357A">
        <w:rPr>
          <w:b/>
          <w:bCs/>
          <w:spacing w:val="-1"/>
          <w:sz w:val="20"/>
        </w:rPr>
        <w:t>Projektgruppe.</w:t>
      </w:r>
      <w:r w:rsidR="00602C1B">
        <w:rPr>
          <w:b/>
          <w:bCs/>
          <w:spacing w:val="-1"/>
          <w:sz w:val="20"/>
        </w:rPr>
        <w:t xml:space="preserve"> </w:t>
      </w:r>
      <w:r w:rsidR="00E711C0">
        <w:rPr>
          <w:b/>
          <w:bCs/>
          <w:spacing w:val="-1"/>
          <w:sz w:val="20"/>
        </w:rPr>
        <w:t>Auf Basis der Umsetzungsempfehlung können nun beispielsweise Energie</w:t>
      </w:r>
      <w:r w:rsidR="00D75E88">
        <w:rPr>
          <w:b/>
          <w:bCs/>
          <w:spacing w:val="-1"/>
          <w:sz w:val="20"/>
        </w:rPr>
        <w:t>ab</w:t>
      </w:r>
      <w:r w:rsidR="00E711C0">
        <w:rPr>
          <w:b/>
          <w:bCs/>
          <w:spacing w:val="-1"/>
          <w:sz w:val="20"/>
        </w:rPr>
        <w:t>rechnungen für Endkunden komplett digital erstellt und elektronisch übermittelt werden. „Für den Privatkunden steht die Rechnung dann im gewohnten Layout als PDF</w:t>
      </w:r>
      <w:r w:rsidR="00D75E88">
        <w:rPr>
          <w:b/>
          <w:bCs/>
          <w:spacing w:val="-1"/>
          <w:sz w:val="20"/>
        </w:rPr>
        <w:t>-Datei</w:t>
      </w:r>
      <w:r w:rsidR="00E711C0">
        <w:rPr>
          <w:b/>
          <w:bCs/>
          <w:spacing w:val="-1"/>
          <w:sz w:val="20"/>
        </w:rPr>
        <w:t xml:space="preserve"> zur Verfügung</w:t>
      </w:r>
      <w:r w:rsidR="00D75E88">
        <w:rPr>
          <w:b/>
          <w:bCs/>
          <w:spacing w:val="-1"/>
          <w:sz w:val="20"/>
        </w:rPr>
        <w:t>, die</w:t>
      </w:r>
      <w:r w:rsidR="00E711C0">
        <w:rPr>
          <w:b/>
          <w:bCs/>
          <w:spacing w:val="-1"/>
          <w:sz w:val="20"/>
        </w:rPr>
        <w:t xml:space="preserve"> er sich ausdrucken kann. Gewerbekunden können die Daten darüber hinaus direkt in der eigenen</w:t>
      </w:r>
      <w:r w:rsidR="00050921">
        <w:rPr>
          <w:b/>
          <w:bCs/>
          <w:spacing w:val="-1"/>
          <w:sz w:val="20"/>
        </w:rPr>
        <w:t xml:space="preserve"> Rechnungsprüfung und</w:t>
      </w:r>
      <w:r w:rsidR="00E711C0">
        <w:rPr>
          <w:b/>
          <w:bCs/>
          <w:spacing w:val="-1"/>
          <w:sz w:val="20"/>
        </w:rPr>
        <w:t xml:space="preserve"> Buchhaltung weiterverarbeiten oder auch elektro</w:t>
      </w:r>
      <w:r w:rsidR="00D75E88">
        <w:rPr>
          <w:b/>
          <w:bCs/>
          <w:spacing w:val="-1"/>
          <w:sz w:val="20"/>
        </w:rPr>
        <w:t>n</w:t>
      </w:r>
      <w:r w:rsidR="00E711C0">
        <w:rPr>
          <w:b/>
          <w:bCs/>
          <w:spacing w:val="-1"/>
          <w:sz w:val="20"/>
        </w:rPr>
        <w:t xml:space="preserve">isch an den Steuerberater </w:t>
      </w:r>
      <w:r w:rsidR="00D75E88">
        <w:rPr>
          <w:b/>
          <w:bCs/>
          <w:spacing w:val="-1"/>
          <w:sz w:val="20"/>
        </w:rPr>
        <w:t>übermitteln</w:t>
      </w:r>
      <w:r w:rsidR="00E711C0">
        <w:rPr>
          <w:b/>
          <w:bCs/>
          <w:spacing w:val="-1"/>
          <w:sz w:val="20"/>
        </w:rPr>
        <w:t>“, beschreibt Dirk Heinze die Vorteile. Kurzfristig können Energieunternehmen so die Zahl der Papierrechnungen spürbar verringern und die damit verbunden</w:t>
      </w:r>
      <w:r w:rsidR="00EE39A3">
        <w:rPr>
          <w:b/>
          <w:bCs/>
          <w:spacing w:val="-1"/>
          <w:sz w:val="20"/>
        </w:rPr>
        <w:t>en</w:t>
      </w:r>
      <w:r w:rsidR="00E711C0">
        <w:rPr>
          <w:b/>
          <w:bCs/>
          <w:spacing w:val="-1"/>
          <w:sz w:val="20"/>
        </w:rPr>
        <w:t xml:space="preserve"> Prozesskosten deutlich senken.</w:t>
      </w:r>
      <w:r w:rsidR="00126CF3">
        <w:rPr>
          <w:b/>
          <w:bCs/>
          <w:spacing w:val="-1"/>
          <w:sz w:val="20"/>
        </w:rPr>
        <w:t xml:space="preserve"> Die </w:t>
      </w:r>
      <w:proofErr w:type="spellStart"/>
      <w:r w:rsidR="00126CF3">
        <w:rPr>
          <w:b/>
          <w:bCs/>
          <w:spacing w:val="-1"/>
          <w:sz w:val="20"/>
        </w:rPr>
        <w:t>ZUGFeRD</w:t>
      </w:r>
      <w:proofErr w:type="spellEnd"/>
      <w:r w:rsidR="00126CF3">
        <w:rPr>
          <w:b/>
          <w:bCs/>
          <w:spacing w:val="-1"/>
          <w:sz w:val="20"/>
        </w:rPr>
        <w:t xml:space="preserve">-Umsetzungsempfehlung und die dazugehörige Datenstrukturbeschreibung stehen ab sofort unter </w:t>
      </w:r>
      <w:hyperlink r:id="rId7" w:history="1">
        <w:r w:rsidR="00126CF3" w:rsidRPr="00377041">
          <w:rPr>
            <w:rStyle w:val="Link"/>
            <w:b/>
            <w:bCs/>
            <w:spacing w:val="-1"/>
            <w:sz w:val="20"/>
          </w:rPr>
          <w:t>www.edna-bundesverband.de</w:t>
        </w:r>
      </w:hyperlink>
      <w:r w:rsidR="00126CF3">
        <w:rPr>
          <w:b/>
          <w:bCs/>
          <w:spacing w:val="-1"/>
          <w:sz w:val="20"/>
        </w:rPr>
        <w:t xml:space="preserve"> zum Download zur Verfügung.</w:t>
      </w:r>
    </w:p>
    <w:p w14:paraId="2AC74BE2" w14:textId="77777777" w:rsidR="00ED4273" w:rsidRDefault="00ED4273" w:rsidP="00393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70DD8C23" w14:textId="49E97CFA" w:rsidR="00126CF3" w:rsidRPr="00126CF3" w:rsidRDefault="00D75E88" w:rsidP="00126C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Im ersten Schritt konnten noch nicht alle spezifischen Anforderungen des Energiemarktes abgebildet werden</w:t>
      </w:r>
      <w:r w:rsidR="00126CF3">
        <w:rPr>
          <w:spacing w:val="-2"/>
          <w:sz w:val="20"/>
        </w:rPr>
        <w:t>.</w:t>
      </w:r>
      <w:r>
        <w:rPr>
          <w:spacing w:val="-2"/>
          <w:sz w:val="20"/>
        </w:rPr>
        <w:t xml:space="preserve"> So muss beispielsweise </w:t>
      </w:r>
      <w:r w:rsidR="00126CF3">
        <w:rPr>
          <w:spacing w:val="-2"/>
          <w:sz w:val="20"/>
        </w:rPr>
        <w:t>die</w:t>
      </w:r>
      <w:r w:rsidRPr="00D75E88">
        <w:rPr>
          <w:spacing w:val="-2"/>
          <w:sz w:val="20"/>
        </w:rPr>
        <w:t xml:space="preserve"> Umsetzung der Pflichtangaben aus dem EnWG §40 in Teilen auf späte</w:t>
      </w:r>
      <w:r>
        <w:rPr>
          <w:spacing w:val="-2"/>
          <w:sz w:val="20"/>
        </w:rPr>
        <w:t xml:space="preserve">re </w:t>
      </w:r>
      <w:r w:rsidR="00FB09C4">
        <w:rPr>
          <w:spacing w:val="-2"/>
          <w:sz w:val="20"/>
        </w:rPr>
        <w:t>Versionen</w:t>
      </w:r>
      <w:r>
        <w:rPr>
          <w:spacing w:val="-2"/>
          <w:sz w:val="20"/>
        </w:rPr>
        <w:t xml:space="preserve"> verschoben werden. Für die Endkundenabrechnung sp</w:t>
      </w:r>
      <w:r w:rsidR="00FB09C4">
        <w:rPr>
          <w:spacing w:val="-2"/>
          <w:sz w:val="20"/>
        </w:rPr>
        <w:t>ie</w:t>
      </w:r>
      <w:r>
        <w:rPr>
          <w:spacing w:val="-2"/>
          <w:sz w:val="20"/>
        </w:rPr>
        <w:t>lt dies jedoch nur eine untergeordnete Rolle, da hier</w:t>
      </w:r>
      <w:r w:rsidRPr="00D75E88">
        <w:rPr>
          <w:spacing w:val="-2"/>
          <w:sz w:val="20"/>
        </w:rPr>
        <w:t xml:space="preserve"> </w:t>
      </w:r>
      <w:r w:rsidR="00FB09C4">
        <w:rPr>
          <w:spacing w:val="-2"/>
          <w:sz w:val="20"/>
        </w:rPr>
        <w:t xml:space="preserve">die </w:t>
      </w:r>
      <w:r w:rsidRPr="00D75E88">
        <w:rPr>
          <w:spacing w:val="-2"/>
          <w:sz w:val="20"/>
        </w:rPr>
        <w:t xml:space="preserve">elektronische Verarbeitung primär dem Umsatzsteuerrecht entsprechen muss. </w:t>
      </w:r>
      <w:r w:rsidR="00126CF3">
        <w:rPr>
          <w:spacing w:val="-2"/>
          <w:sz w:val="20"/>
        </w:rPr>
        <w:t>Während die Abbildung von Zählpunkten</w:t>
      </w:r>
      <w:r w:rsidR="00050921">
        <w:rPr>
          <w:spacing w:val="-2"/>
          <w:sz w:val="20"/>
        </w:rPr>
        <w:t>, Stornierungen und Korrekturen</w:t>
      </w:r>
      <w:r w:rsidR="00126CF3">
        <w:rPr>
          <w:spacing w:val="-2"/>
          <w:sz w:val="20"/>
        </w:rPr>
        <w:t xml:space="preserve"> </w:t>
      </w:r>
      <w:r w:rsidR="00126CF3">
        <w:rPr>
          <w:spacing w:val="-2"/>
          <w:sz w:val="20"/>
        </w:rPr>
        <w:lastRenderedPageBreak/>
        <w:t>über die Umsetzungsempfehlung geregelt werden konnte, gibt es etwa bei den Verbrauchsmengen Einschränkungen. Denn diese</w:t>
      </w:r>
      <w:r w:rsidR="00126CF3" w:rsidRPr="00126CF3">
        <w:rPr>
          <w:spacing w:val="-2"/>
          <w:sz w:val="20"/>
        </w:rPr>
        <w:t xml:space="preserve"> können in der aktuellen Version nur an den einzelnen Rechnungspositionen angegeben werden. Die auf Energierechnungen allgemein üblichen und vorgeschriebenen Angaben sind </w:t>
      </w:r>
      <w:r w:rsidR="00126CF3">
        <w:rPr>
          <w:spacing w:val="-2"/>
          <w:sz w:val="20"/>
        </w:rPr>
        <w:t>mit</w:t>
      </w:r>
      <w:r w:rsidR="00126CF3" w:rsidRPr="00126CF3">
        <w:rPr>
          <w:spacing w:val="-2"/>
          <w:sz w:val="20"/>
        </w:rPr>
        <w:t xml:space="preserve"> der aktuellen </w:t>
      </w:r>
      <w:proofErr w:type="spellStart"/>
      <w:r w:rsidR="00126CF3" w:rsidRPr="00126CF3">
        <w:rPr>
          <w:spacing w:val="-2"/>
          <w:sz w:val="20"/>
        </w:rPr>
        <w:t>ZUGFeRD</w:t>
      </w:r>
      <w:proofErr w:type="spellEnd"/>
      <w:r w:rsidR="00126CF3" w:rsidRPr="00126CF3">
        <w:rPr>
          <w:spacing w:val="-2"/>
          <w:sz w:val="20"/>
        </w:rPr>
        <w:t xml:space="preserve">-Spezifikation nicht </w:t>
      </w:r>
      <w:r w:rsidR="00126CF3">
        <w:rPr>
          <w:spacing w:val="-2"/>
          <w:sz w:val="20"/>
        </w:rPr>
        <w:t>abbildbar</w:t>
      </w:r>
      <w:r w:rsidR="00126CF3" w:rsidRPr="00126CF3">
        <w:rPr>
          <w:spacing w:val="-2"/>
          <w:sz w:val="20"/>
        </w:rPr>
        <w:t xml:space="preserve">. </w:t>
      </w:r>
      <w:r w:rsidR="00A85715">
        <w:rPr>
          <w:spacing w:val="-2"/>
          <w:sz w:val="20"/>
        </w:rPr>
        <w:t xml:space="preserve">„Wie schon bei dieser Umsetzungsempfehlung werden wir auch in Zukunft weiter eng mit dem </w:t>
      </w:r>
      <w:proofErr w:type="spellStart"/>
      <w:r w:rsidR="00A85715">
        <w:rPr>
          <w:spacing w:val="-2"/>
          <w:sz w:val="20"/>
        </w:rPr>
        <w:t>FeRD</w:t>
      </w:r>
      <w:proofErr w:type="spellEnd"/>
      <w:r w:rsidR="00A85715">
        <w:rPr>
          <w:spacing w:val="-2"/>
          <w:sz w:val="20"/>
        </w:rPr>
        <w:t xml:space="preserve"> e.V. zusammenarbeiten</w:t>
      </w:r>
      <w:r w:rsidR="009B2E25">
        <w:rPr>
          <w:spacing w:val="-2"/>
          <w:sz w:val="20"/>
        </w:rPr>
        <w:t>,</w:t>
      </w:r>
      <w:r w:rsidR="00A85715">
        <w:rPr>
          <w:spacing w:val="-2"/>
          <w:sz w:val="20"/>
        </w:rPr>
        <w:t xml:space="preserve"> um auf diesem Wege alle spezifischen Anforderungen des Energiemarkts in die kommenden </w:t>
      </w:r>
      <w:proofErr w:type="spellStart"/>
      <w:r w:rsidR="00A85715">
        <w:rPr>
          <w:spacing w:val="-2"/>
          <w:sz w:val="20"/>
        </w:rPr>
        <w:t>ZUGFeRD</w:t>
      </w:r>
      <w:proofErr w:type="spellEnd"/>
      <w:r w:rsidR="00A85715">
        <w:rPr>
          <w:spacing w:val="-2"/>
          <w:sz w:val="20"/>
        </w:rPr>
        <w:t>-Versionen einzubringen“, erläutert Dirk Heinze</w:t>
      </w:r>
    </w:p>
    <w:p w14:paraId="6246A42F" w14:textId="2F186DEB" w:rsidR="00D75E88" w:rsidRPr="00D75E88" w:rsidRDefault="00D75E88" w:rsidP="00D75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73D7403D" w14:textId="77777777" w:rsidR="00ED4273" w:rsidRP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b/>
          <w:bCs/>
          <w:sz w:val="20"/>
        </w:rPr>
      </w:pPr>
    </w:p>
    <w:tbl>
      <w:tblPr>
        <w:tblStyle w:val="TableNormal"/>
        <w:tblW w:w="9797" w:type="dxa"/>
        <w:tblInd w:w="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11"/>
        <w:gridCol w:w="4386"/>
      </w:tblGrid>
      <w:tr w:rsidR="00ED4273" w14:paraId="7D35AA09" w14:textId="77777777" w:rsidTr="00ED4273">
        <w:trPr>
          <w:trHeight w:val="1471"/>
        </w:trPr>
        <w:tc>
          <w:tcPr>
            <w:tcW w:w="5411" w:type="dxa"/>
            <w:tcBorders>
              <w:top w:val="nil"/>
              <w:left w:val="nil"/>
              <w:bottom w:val="nil"/>
              <w:right w:val="nil"/>
            </w:tcBorders>
            <w:shd w:val="clear" w:color="auto" w:fill="auto"/>
            <w:tcMar>
              <w:top w:w="80" w:type="dxa"/>
              <w:left w:w="80" w:type="dxa"/>
              <w:bottom w:w="80" w:type="dxa"/>
              <w:right w:w="80" w:type="dxa"/>
            </w:tcMar>
          </w:tcPr>
          <w:p w14:paraId="2F9A734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Weitere Informationen:</w:t>
            </w:r>
          </w:p>
          <w:p w14:paraId="53458C3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EDNA Bundesverband Energiemarkt &amp; Kommunikation e.V. </w:t>
            </w:r>
          </w:p>
          <w:p w14:paraId="2E1FF105"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Rüdiger Winkler - </w:t>
            </w:r>
            <w:r>
              <w:rPr>
                <w:sz w:val="16"/>
                <w:szCs w:val="16"/>
              </w:rPr>
              <w:t xml:space="preserve">c/o </w:t>
            </w:r>
            <w:proofErr w:type="spellStart"/>
            <w:proofErr w:type="gramStart"/>
            <w:r>
              <w:rPr>
                <w:sz w:val="16"/>
                <w:szCs w:val="16"/>
              </w:rPr>
              <w:t>ifed.Institut</w:t>
            </w:r>
            <w:proofErr w:type="spellEnd"/>
            <w:proofErr w:type="gramEnd"/>
            <w:r>
              <w:rPr>
                <w:sz w:val="16"/>
                <w:szCs w:val="16"/>
              </w:rPr>
              <w:t xml:space="preserve"> für Energiedienstleistungen GmbH</w:t>
            </w:r>
          </w:p>
          <w:p w14:paraId="1A6E0FA8"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Blücherstr. 20a - D-79539 Lörrach</w:t>
            </w:r>
          </w:p>
          <w:p w14:paraId="0B5B5469" w14:textId="77777777" w:rsidR="00ED4273" w:rsidRDefault="00ED4273" w:rsidP="008F4480">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298"/>
              </w:tabs>
              <w:spacing w:after="0"/>
              <w:rPr>
                <w:sz w:val="16"/>
                <w:szCs w:val="16"/>
              </w:rPr>
            </w:pPr>
            <w:r>
              <w:rPr>
                <w:sz w:val="16"/>
                <w:szCs w:val="16"/>
              </w:rPr>
              <w:t>Tel.: +49 7621 16308 18 - Fax: +49 7621 5500 261</w:t>
            </w:r>
          </w:p>
          <w:p w14:paraId="49C1F25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proofErr w:type="spellStart"/>
            <w:r>
              <w:rPr>
                <w:sz w:val="16"/>
                <w:szCs w:val="16"/>
              </w:rPr>
              <w:t>winkler</w:t>
            </w:r>
            <w:proofErr w:type="spellEnd"/>
            <w:r>
              <w:rPr>
                <w:sz w:val="16"/>
                <w:szCs w:val="16"/>
              </w:rPr>
              <w:t xml:space="preserve">(at)edna-bundesverband.de - www.edna-bundesverband.de </w:t>
            </w:r>
          </w:p>
        </w:tc>
        <w:tc>
          <w:tcPr>
            <w:tcW w:w="4386" w:type="dxa"/>
            <w:tcBorders>
              <w:top w:val="nil"/>
              <w:left w:val="nil"/>
              <w:bottom w:val="nil"/>
              <w:right w:val="nil"/>
            </w:tcBorders>
            <w:shd w:val="clear" w:color="auto" w:fill="auto"/>
            <w:tcMar>
              <w:top w:w="80" w:type="dxa"/>
              <w:left w:w="80" w:type="dxa"/>
              <w:bottom w:w="80" w:type="dxa"/>
              <w:right w:w="80" w:type="dxa"/>
            </w:tcMar>
          </w:tcPr>
          <w:p w14:paraId="307B0EA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Presse- und Öffentlichkeitsarbeit:</w:t>
            </w:r>
          </w:p>
          <w:p w14:paraId="7BED2F9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Press'n’Relations GmbH - Uwe Pagel </w:t>
            </w:r>
          </w:p>
          <w:p w14:paraId="5546E24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Magirusstr. 33 - D-89077 Ulm</w:t>
            </w:r>
          </w:p>
          <w:p w14:paraId="1B62DF5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lang w:val="en-US"/>
              </w:rPr>
              <w:t xml:space="preserve">Tel.: +49 731 96287-29 - Fax: +49 731 96287-97 </w:t>
            </w:r>
          </w:p>
          <w:p w14:paraId="3B1DB1AA"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r>
              <w:rPr>
                <w:sz w:val="16"/>
                <w:szCs w:val="16"/>
                <w:lang w:val="en-US"/>
              </w:rPr>
              <w:t xml:space="preserve">upa(at)press-n-relations.de - </w:t>
            </w:r>
            <w:hyperlink r:id="rId8" w:history="1">
              <w:r>
                <w:rPr>
                  <w:rStyle w:val="Hyperlink0"/>
                  <w:sz w:val="16"/>
                  <w:szCs w:val="16"/>
                </w:rPr>
                <w:t>www.press-n-relations.de</w:t>
              </w:r>
            </w:hyperlink>
          </w:p>
        </w:tc>
      </w:tr>
    </w:tbl>
    <w:p w14:paraId="575B6023" w14:textId="6601F9BE" w:rsidR="00ED4273" w:rsidRDefault="00ED4273" w:rsidP="00ED4273">
      <w:pPr>
        <w:ind w:right="-2410"/>
        <w:rPr>
          <w:sz w:val="16"/>
          <w:szCs w:val="16"/>
        </w:rPr>
      </w:pPr>
      <w:r>
        <w:rPr>
          <w:sz w:val="16"/>
          <w:szCs w:val="16"/>
        </w:rPr>
        <w:t>Der EDNA Bundesverband Energiemarkt &amp; Kommunikation e.V.  ist die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auch weiterhin die Automatisierung der Kommunikation sowie die Interoperabilität der Geschäftsprozesse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6783FB19"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rFonts w:ascii="Arial" w:eastAsia="Arial" w:hAnsi="Arial" w:cs="Arial"/>
          <w:b/>
          <w:bCs/>
          <w:sz w:val="16"/>
          <w:szCs w:val="16"/>
        </w:rPr>
      </w:pPr>
      <w:r>
        <w:rPr>
          <w:rFonts w:ascii="Arial" w:hAnsi="Arial"/>
          <w:b/>
          <w:bCs/>
          <w:sz w:val="16"/>
          <w:szCs w:val="16"/>
        </w:rPr>
        <w:t>Folgende Unternehmen/ Organisationen sind derzeit Mitglieder des EDNA Bundesverband Energiemarkt &amp; Kommunikation e.V.:</w:t>
      </w:r>
    </w:p>
    <w:p w14:paraId="4D44ECDC"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right="-2410"/>
      </w:pPr>
      <w:proofErr w:type="spellStart"/>
      <w:r>
        <w:rPr>
          <w:rFonts w:ascii="Arial" w:hAnsi="Arial"/>
          <w:sz w:val="16"/>
          <w:szCs w:val="16"/>
        </w:rPr>
        <w:t>Adesso</w:t>
      </w:r>
      <w:proofErr w:type="spellEnd"/>
      <w:r>
        <w:rPr>
          <w:rFonts w:ascii="Arial" w:hAnsi="Arial"/>
          <w:sz w:val="16"/>
          <w:szCs w:val="16"/>
        </w:rPr>
        <w:t xml:space="preserve"> AG, AKTIF Technology GmbH, </w:t>
      </w:r>
      <w:proofErr w:type="spellStart"/>
      <w:r>
        <w:rPr>
          <w:rFonts w:ascii="Arial" w:hAnsi="Arial"/>
          <w:sz w:val="16"/>
          <w:szCs w:val="16"/>
        </w:rPr>
        <w:t>ArcMind</w:t>
      </w:r>
      <w:proofErr w:type="spellEnd"/>
      <w:r>
        <w:rPr>
          <w:rFonts w:ascii="Arial" w:hAnsi="Arial"/>
          <w:sz w:val="16"/>
          <w:szCs w:val="16"/>
        </w:rPr>
        <w:t xml:space="preserve"> Technologies GmbH, </w:t>
      </w:r>
      <w:proofErr w:type="spellStart"/>
      <w:r>
        <w:rPr>
          <w:rFonts w:ascii="Arial" w:hAnsi="Arial"/>
          <w:sz w:val="16"/>
          <w:szCs w:val="16"/>
        </w:rPr>
        <w:t>arvato</w:t>
      </w:r>
      <w:proofErr w:type="spellEnd"/>
      <w:r>
        <w:rPr>
          <w:rFonts w:ascii="Arial" w:hAnsi="Arial"/>
          <w:sz w:val="16"/>
          <w:szCs w:val="16"/>
        </w:rPr>
        <w:t xml:space="preserve"> </w:t>
      </w:r>
      <w:proofErr w:type="spellStart"/>
      <w:r>
        <w:rPr>
          <w:rFonts w:ascii="Arial" w:hAnsi="Arial"/>
          <w:sz w:val="16"/>
          <w:szCs w:val="16"/>
        </w:rPr>
        <w:t>systems</w:t>
      </w:r>
      <w:proofErr w:type="spellEnd"/>
      <w:r>
        <w:rPr>
          <w:rFonts w:ascii="Arial" w:hAnsi="Arial"/>
          <w:sz w:val="16"/>
          <w:szCs w:val="16"/>
        </w:rPr>
        <w:t xml:space="preserve"> | Technologies GmbH, </w:t>
      </w:r>
      <w:proofErr w:type="spellStart"/>
      <w:r>
        <w:rPr>
          <w:rFonts w:ascii="Arial" w:hAnsi="Arial"/>
          <w:sz w:val="16"/>
          <w:szCs w:val="16"/>
        </w:rPr>
        <w:t>Aventies</w:t>
      </w:r>
      <w:proofErr w:type="spellEnd"/>
      <w:r>
        <w:rPr>
          <w:rFonts w:ascii="Arial" w:hAnsi="Arial"/>
          <w:sz w:val="16"/>
          <w:szCs w:val="16"/>
        </w:rPr>
        <w:t xml:space="preserve"> GmbH, Brady </w:t>
      </w:r>
      <w:proofErr w:type="spellStart"/>
      <w:r>
        <w:rPr>
          <w:rFonts w:ascii="Arial" w:hAnsi="Arial"/>
          <w:sz w:val="16"/>
          <w:szCs w:val="16"/>
        </w:rPr>
        <w:t>Energy</w:t>
      </w:r>
      <w:proofErr w:type="spellEnd"/>
      <w:r>
        <w:rPr>
          <w:rFonts w:ascii="Arial" w:hAnsi="Arial"/>
          <w:sz w:val="16"/>
          <w:szCs w:val="16"/>
        </w:rPr>
        <w:t xml:space="preserve"> AG (CH), Brady </w:t>
      </w:r>
      <w:proofErr w:type="spellStart"/>
      <w:r>
        <w:rPr>
          <w:rFonts w:ascii="Arial" w:hAnsi="Arial"/>
          <w:sz w:val="16"/>
          <w:szCs w:val="16"/>
        </w:rPr>
        <w:t>Energy</w:t>
      </w:r>
      <w:proofErr w:type="spellEnd"/>
      <w:r>
        <w:rPr>
          <w:rFonts w:ascii="Arial" w:hAnsi="Arial"/>
          <w:sz w:val="16"/>
          <w:szCs w:val="16"/>
        </w:rPr>
        <w:t xml:space="preserve"> AG (UK), BTC Business Technology Consulting AG, </w:t>
      </w:r>
      <w:proofErr w:type="spellStart"/>
      <w:r>
        <w:rPr>
          <w:rFonts w:ascii="Arial" w:hAnsi="Arial"/>
          <w:sz w:val="16"/>
          <w:szCs w:val="16"/>
        </w:rPr>
        <w:t>Compello</w:t>
      </w:r>
      <w:proofErr w:type="spellEnd"/>
      <w:r>
        <w:rPr>
          <w:rFonts w:ascii="Arial" w:hAnsi="Arial"/>
          <w:sz w:val="16"/>
          <w:szCs w:val="16"/>
        </w:rPr>
        <w:t xml:space="preserve"> GmbH, </w:t>
      </w:r>
      <w:proofErr w:type="spellStart"/>
      <w:r>
        <w:rPr>
          <w:rFonts w:ascii="Arial" w:hAnsi="Arial"/>
          <w:sz w:val="16"/>
          <w:szCs w:val="16"/>
        </w:rPr>
        <w:t>cortility</w:t>
      </w:r>
      <w:proofErr w:type="spellEnd"/>
      <w:r>
        <w:rPr>
          <w:rFonts w:ascii="Arial" w:hAnsi="Arial"/>
          <w:sz w:val="16"/>
          <w:szCs w:val="16"/>
        </w:rPr>
        <w:t xml:space="preserve"> GmbH, CURSOR Software AG, DNV GL, </w:t>
      </w:r>
      <w:proofErr w:type="spellStart"/>
      <w:r>
        <w:rPr>
          <w:rFonts w:ascii="Arial" w:hAnsi="Arial"/>
          <w:sz w:val="16"/>
          <w:szCs w:val="16"/>
        </w:rPr>
        <w:t>EmtoEmgo</w:t>
      </w:r>
      <w:proofErr w:type="spellEnd"/>
      <w:r>
        <w:rPr>
          <w:rFonts w:ascii="Arial" w:hAnsi="Arial"/>
          <w:sz w:val="16"/>
          <w:szCs w:val="16"/>
        </w:rPr>
        <w:t xml:space="preserve"> GmbH</w:t>
      </w:r>
      <w:r>
        <w:rPr>
          <w:rFonts w:ascii="Arial" w:hAnsi="Arial"/>
          <w:b/>
          <w:bCs/>
          <w:sz w:val="16"/>
          <w:szCs w:val="16"/>
        </w:rPr>
        <w:t xml:space="preserve">, </w:t>
      </w:r>
      <w:proofErr w:type="spellStart"/>
      <w:r>
        <w:rPr>
          <w:rFonts w:ascii="Arial" w:hAnsi="Arial"/>
          <w:sz w:val="16"/>
          <w:szCs w:val="16"/>
        </w:rPr>
        <w:t>Energy</w:t>
      </w:r>
      <w:proofErr w:type="spellEnd"/>
      <w:r>
        <w:rPr>
          <w:rFonts w:ascii="Arial" w:hAnsi="Arial"/>
          <w:sz w:val="16"/>
          <w:szCs w:val="16"/>
        </w:rPr>
        <w:t xml:space="preserve">, </w:t>
      </w:r>
      <w:proofErr w:type="spellStart"/>
      <w:r>
        <w:rPr>
          <w:rFonts w:ascii="Arial" w:hAnsi="Arial"/>
          <w:sz w:val="16"/>
          <w:szCs w:val="16"/>
        </w:rPr>
        <w:t>EBSnet</w:t>
      </w:r>
      <w:proofErr w:type="spellEnd"/>
      <w:r>
        <w:rPr>
          <w:rFonts w:ascii="Arial" w:hAnsi="Arial"/>
          <w:sz w:val="16"/>
          <w:szCs w:val="16"/>
        </w:rPr>
        <w:t xml:space="preserve"> </w:t>
      </w:r>
      <w:proofErr w:type="spellStart"/>
      <w:r>
        <w:rPr>
          <w:rFonts w:ascii="Arial" w:hAnsi="Arial"/>
          <w:sz w:val="16"/>
          <w:szCs w:val="16"/>
        </w:rPr>
        <w:t>eEnergy</w:t>
      </w:r>
      <w:proofErr w:type="spellEnd"/>
      <w:r>
        <w:rPr>
          <w:rFonts w:ascii="Arial" w:hAnsi="Arial"/>
          <w:sz w:val="16"/>
          <w:szCs w:val="16"/>
        </w:rPr>
        <w:t xml:space="preserve"> Software GmbH, ECONES, </w:t>
      </w:r>
      <w:proofErr w:type="spellStart"/>
      <w:r>
        <w:rPr>
          <w:rFonts w:ascii="Arial" w:hAnsi="Arial"/>
          <w:sz w:val="16"/>
          <w:szCs w:val="16"/>
        </w:rPr>
        <w:t>ene’t</w:t>
      </w:r>
      <w:proofErr w:type="spellEnd"/>
      <w:r>
        <w:rPr>
          <w:rFonts w:ascii="Arial" w:hAnsi="Arial"/>
          <w:sz w:val="16"/>
          <w:szCs w:val="16"/>
        </w:rPr>
        <w:t xml:space="preserve"> GmbH, </w:t>
      </w:r>
      <w:proofErr w:type="spellStart"/>
      <w:r>
        <w:rPr>
          <w:rFonts w:ascii="Arial" w:hAnsi="Arial"/>
          <w:sz w:val="16"/>
          <w:szCs w:val="16"/>
        </w:rPr>
        <w:t>enmore</w:t>
      </w:r>
      <w:proofErr w:type="spellEnd"/>
      <w:r>
        <w:rPr>
          <w:rFonts w:ascii="Arial" w:hAnsi="Arial"/>
          <w:sz w:val="16"/>
          <w:szCs w:val="16"/>
        </w:rPr>
        <w:t xml:space="preserve"> </w:t>
      </w:r>
      <w:proofErr w:type="spellStart"/>
      <w:r>
        <w:rPr>
          <w:rFonts w:ascii="Arial" w:hAnsi="Arial"/>
          <w:sz w:val="16"/>
          <w:szCs w:val="16"/>
        </w:rPr>
        <w:t>consulting</w:t>
      </w:r>
      <w:proofErr w:type="spellEnd"/>
      <w:r>
        <w:rPr>
          <w:rFonts w:ascii="Arial" w:hAnsi="Arial"/>
          <w:sz w:val="16"/>
          <w:szCs w:val="16"/>
        </w:rPr>
        <w:t xml:space="preserve"> AG, </w:t>
      </w:r>
      <w:proofErr w:type="spellStart"/>
      <w:r>
        <w:rPr>
          <w:rFonts w:ascii="Arial" w:hAnsi="Arial"/>
          <w:sz w:val="16"/>
          <w:szCs w:val="16"/>
        </w:rPr>
        <w:t>Enoro</w:t>
      </w:r>
      <w:proofErr w:type="spellEnd"/>
      <w:r>
        <w:rPr>
          <w:rFonts w:ascii="Arial" w:hAnsi="Arial"/>
          <w:sz w:val="16"/>
          <w:szCs w:val="16"/>
        </w:rPr>
        <w:t xml:space="preserve"> </w:t>
      </w:r>
      <w:proofErr w:type="spellStart"/>
      <w:r>
        <w:rPr>
          <w:rFonts w:ascii="Arial" w:hAnsi="Arial"/>
          <w:sz w:val="16"/>
          <w:szCs w:val="16"/>
        </w:rPr>
        <w:t>Oy</w:t>
      </w:r>
      <w:proofErr w:type="spellEnd"/>
      <w:r>
        <w:rPr>
          <w:rFonts w:ascii="Arial" w:hAnsi="Arial"/>
          <w:sz w:val="16"/>
          <w:szCs w:val="16"/>
        </w:rPr>
        <w:t xml:space="preserve">, ENSECO GmbH, FACTUR </w:t>
      </w:r>
      <w:proofErr w:type="spellStart"/>
      <w:r>
        <w:rPr>
          <w:rFonts w:ascii="Arial" w:hAnsi="Arial"/>
          <w:sz w:val="16"/>
          <w:szCs w:val="16"/>
        </w:rPr>
        <w:t>Billing</w:t>
      </w:r>
      <w:proofErr w:type="spellEnd"/>
      <w:r>
        <w:rPr>
          <w:rFonts w:ascii="Arial" w:hAnsi="Arial"/>
          <w:sz w:val="16"/>
          <w:szCs w:val="16"/>
        </w:rPr>
        <w:t xml:space="preserve"> Solutions GmbH, Fichtner IT Consulting AG, Fraunhofer-Anwendungszentrum Systemtechnik (AST), GETEC Daten- und Abrechnungsmanagement GmbH, GISA GmbH, GÖRLITZ AG, HAKOM EDV </w:t>
      </w:r>
      <w:proofErr w:type="spellStart"/>
      <w:r>
        <w:rPr>
          <w:rFonts w:ascii="Arial" w:hAnsi="Arial"/>
          <w:sz w:val="16"/>
          <w:szCs w:val="16"/>
        </w:rPr>
        <w:t>Dienstleistungsges.m.b.H</w:t>
      </w:r>
      <w:proofErr w:type="spellEnd"/>
      <w:r>
        <w:rPr>
          <w:rFonts w:ascii="Arial" w:hAnsi="Arial"/>
          <w:sz w:val="16"/>
          <w:szCs w:val="16"/>
        </w:rPr>
        <w:t xml:space="preserve">., HSAG Heidelberger Services Aktiengesellschaft, IDESIA Consulting GmbH, </w:t>
      </w:r>
      <w:proofErr w:type="spellStart"/>
      <w:r>
        <w:rPr>
          <w:rFonts w:ascii="Arial" w:hAnsi="Arial"/>
          <w:sz w:val="16"/>
          <w:szCs w:val="16"/>
        </w:rPr>
        <w:t>InterSystems</w:t>
      </w:r>
      <w:proofErr w:type="spellEnd"/>
      <w:r>
        <w:rPr>
          <w:rFonts w:ascii="Arial" w:hAnsi="Arial"/>
          <w:sz w:val="16"/>
          <w:szCs w:val="16"/>
        </w:rPr>
        <w:t xml:space="preserve"> GmbH, ITF-EDV Fröschl GmbH, IVU Informationssysteme GmbH, IVU Softwareentwicklung GmbH, Kisters AG, </w:t>
      </w:r>
      <w:proofErr w:type="spellStart"/>
      <w:r>
        <w:rPr>
          <w:rFonts w:ascii="Arial" w:hAnsi="Arial"/>
          <w:sz w:val="16"/>
          <w:szCs w:val="16"/>
        </w:rPr>
        <w:t>Klafka</w:t>
      </w:r>
      <w:proofErr w:type="spellEnd"/>
      <w:r>
        <w:rPr>
          <w:rFonts w:ascii="Arial" w:hAnsi="Arial"/>
          <w:sz w:val="16"/>
          <w:szCs w:val="16"/>
        </w:rPr>
        <w:t xml:space="preserve"> &amp; Hinz Energie- und Informations-Systeme GmbH, </w:t>
      </w:r>
      <w:proofErr w:type="spellStart"/>
      <w:r>
        <w:rPr>
          <w:rFonts w:ascii="Arial" w:hAnsi="Arial"/>
          <w:sz w:val="16"/>
          <w:szCs w:val="16"/>
        </w:rPr>
        <w:t>make</w:t>
      </w:r>
      <w:proofErr w:type="spellEnd"/>
      <w:r>
        <w:rPr>
          <w:rFonts w:ascii="Arial" w:hAnsi="Arial"/>
          <w:sz w:val="16"/>
          <w:szCs w:val="16"/>
        </w:rPr>
        <w:t xml:space="preserve"> IT GmbH, Meine-Energie GmbH, </w:t>
      </w:r>
      <w:proofErr w:type="spellStart"/>
      <w:r>
        <w:rPr>
          <w:rFonts w:ascii="Arial" w:hAnsi="Arial"/>
          <w:sz w:val="16"/>
          <w:szCs w:val="16"/>
        </w:rPr>
        <w:t>msu</w:t>
      </w:r>
      <w:proofErr w:type="spellEnd"/>
      <w:r>
        <w:rPr>
          <w:rFonts w:ascii="Arial" w:hAnsi="Arial"/>
          <w:sz w:val="16"/>
          <w:szCs w:val="16"/>
        </w:rPr>
        <w:t xml:space="preserve"> </w:t>
      </w:r>
      <w:proofErr w:type="spellStart"/>
      <w:r>
        <w:rPr>
          <w:rFonts w:ascii="Arial" w:hAnsi="Arial"/>
          <w:sz w:val="16"/>
          <w:szCs w:val="16"/>
        </w:rPr>
        <w:t>solutions</w:t>
      </w:r>
      <w:proofErr w:type="spellEnd"/>
      <w:r>
        <w:rPr>
          <w:rFonts w:ascii="Arial" w:hAnsi="Arial"/>
          <w:sz w:val="16"/>
          <w:szCs w:val="16"/>
        </w:rPr>
        <w:t xml:space="preserve"> GmbH, </w:t>
      </w:r>
      <w:proofErr w:type="spellStart"/>
      <w:r>
        <w:rPr>
          <w:rFonts w:ascii="Arial" w:hAnsi="Arial"/>
          <w:sz w:val="16"/>
          <w:szCs w:val="16"/>
        </w:rPr>
        <w:t>numetris</w:t>
      </w:r>
      <w:proofErr w:type="spellEnd"/>
      <w:r>
        <w:rPr>
          <w:rFonts w:ascii="Arial" w:hAnsi="Arial"/>
          <w:sz w:val="16"/>
          <w:szCs w:val="16"/>
        </w:rPr>
        <w:t xml:space="preserve"> AG, OFFIS, Open Link International GmbH, </w:t>
      </w:r>
      <w:proofErr w:type="spellStart"/>
      <w:r>
        <w:rPr>
          <w:rFonts w:ascii="Arial" w:hAnsi="Arial"/>
          <w:sz w:val="16"/>
          <w:szCs w:val="16"/>
        </w:rPr>
        <w:t>phi</w:t>
      </w:r>
      <w:proofErr w:type="spellEnd"/>
      <w:r>
        <w:rPr>
          <w:rFonts w:ascii="Arial" w:hAnsi="Arial"/>
          <w:sz w:val="16"/>
          <w:szCs w:val="16"/>
        </w:rPr>
        <w:t xml:space="preserve">-Consulting GmbH, </w:t>
      </w:r>
      <w:proofErr w:type="spellStart"/>
      <w:r>
        <w:rPr>
          <w:rFonts w:ascii="Arial" w:hAnsi="Arial"/>
          <w:sz w:val="16"/>
          <w:szCs w:val="16"/>
        </w:rPr>
        <w:t>Powercloud</w:t>
      </w:r>
      <w:proofErr w:type="spellEnd"/>
      <w:r>
        <w:rPr>
          <w:rFonts w:ascii="Arial" w:hAnsi="Arial"/>
          <w:sz w:val="16"/>
          <w:szCs w:val="16"/>
        </w:rPr>
        <w:t xml:space="preserve"> GmbH, </w:t>
      </w:r>
      <w:proofErr w:type="spellStart"/>
      <w:r>
        <w:rPr>
          <w:rFonts w:ascii="Arial" w:hAnsi="Arial"/>
          <w:sz w:val="16"/>
          <w:szCs w:val="16"/>
        </w:rPr>
        <w:t>pixolus</w:t>
      </w:r>
      <w:proofErr w:type="spellEnd"/>
      <w:r>
        <w:rPr>
          <w:rFonts w:ascii="Arial" w:hAnsi="Arial"/>
          <w:sz w:val="16"/>
          <w:szCs w:val="16"/>
        </w:rPr>
        <w:t xml:space="preserve"> GmbH, PSI AG, QSC AG, </w:t>
      </w:r>
      <w:proofErr w:type="spellStart"/>
      <w:r>
        <w:rPr>
          <w:rFonts w:ascii="Arial" w:hAnsi="Arial"/>
          <w:sz w:val="16"/>
          <w:szCs w:val="16"/>
        </w:rPr>
        <w:t>regiocom</w:t>
      </w:r>
      <w:proofErr w:type="spellEnd"/>
      <w:r>
        <w:rPr>
          <w:rFonts w:ascii="Arial" w:hAnsi="Arial"/>
          <w:sz w:val="16"/>
          <w:szCs w:val="16"/>
        </w:rPr>
        <w:t xml:space="preserve"> GmbH, </w:t>
      </w:r>
      <w:proofErr w:type="spellStart"/>
      <w:r>
        <w:rPr>
          <w:rFonts w:ascii="Arial" w:hAnsi="Arial"/>
          <w:sz w:val="16"/>
          <w:szCs w:val="16"/>
        </w:rPr>
        <w:t>Robotron</w:t>
      </w:r>
      <w:proofErr w:type="spellEnd"/>
      <w:r>
        <w:rPr>
          <w:rFonts w:ascii="Arial" w:hAnsi="Arial"/>
          <w:sz w:val="16"/>
          <w:szCs w:val="16"/>
        </w:rPr>
        <w:t xml:space="preserve"> Datenbank-Software GmbH, Schleupen AG, SEEBURGER AG, SIV.AG, Seven2one Informationssysteme GmbH, SOPTIM AG, Stadtwerke Schwäbisch Hall GmbH, SWU Energie GmbH, </w:t>
      </w:r>
      <w:proofErr w:type="spellStart"/>
      <w:r>
        <w:rPr>
          <w:rFonts w:ascii="Arial" w:hAnsi="Arial"/>
          <w:sz w:val="16"/>
          <w:szCs w:val="16"/>
        </w:rPr>
        <w:t>Telefonica</w:t>
      </w:r>
      <w:proofErr w:type="spellEnd"/>
      <w:r>
        <w:rPr>
          <w:rFonts w:ascii="Arial" w:hAnsi="Arial"/>
          <w:sz w:val="16"/>
          <w:szCs w:val="16"/>
        </w:rPr>
        <w:t xml:space="preserve"> Deutschland, T-Systems International GmbH, </w:t>
      </w:r>
      <w:proofErr w:type="spellStart"/>
      <w:r>
        <w:rPr>
          <w:rFonts w:ascii="Arial" w:hAnsi="Arial"/>
          <w:sz w:val="16"/>
          <w:szCs w:val="16"/>
        </w:rPr>
        <w:t>Topcom</w:t>
      </w:r>
      <w:proofErr w:type="spellEnd"/>
      <w:r>
        <w:rPr>
          <w:rFonts w:ascii="Arial" w:hAnsi="Arial"/>
          <w:sz w:val="16"/>
          <w:szCs w:val="16"/>
        </w:rPr>
        <w:t xml:space="preserve"> Kommunikationssysteme GmbH, </w:t>
      </w:r>
      <w:proofErr w:type="spellStart"/>
      <w:r>
        <w:rPr>
          <w:rFonts w:ascii="Arial" w:hAnsi="Arial"/>
          <w:sz w:val="16"/>
          <w:szCs w:val="16"/>
        </w:rPr>
        <w:t>VisoTech</w:t>
      </w:r>
      <w:proofErr w:type="spellEnd"/>
      <w:r>
        <w:rPr>
          <w:rFonts w:ascii="Arial" w:hAnsi="Arial"/>
          <w:sz w:val="16"/>
          <w:szCs w:val="16"/>
        </w:rPr>
        <w:t xml:space="preserve"> </w:t>
      </w:r>
      <w:proofErr w:type="spellStart"/>
      <w:r>
        <w:rPr>
          <w:rFonts w:ascii="Arial" w:hAnsi="Arial"/>
          <w:sz w:val="16"/>
          <w:szCs w:val="16"/>
        </w:rPr>
        <w:t>Softwareentwicklungsges.m.b.H</w:t>
      </w:r>
      <w:proofErr w:type="spellEnd"/>
      <w:r>
        <w:rPr>
          <w:rFonts w:ascii="Arial" w:hAnsi="Arial"/>
          <w:sz w:val="16"/>
          <w:szCs w:val="16"/>
        </w:rPr>
        <w:t>., Wilken GmbH</w:t>
      </w:r>
    </w:p>
    <w:bookmarkEnd w:id="0"/>
    <w:p w14:paraId="3FE77CFC" w14:textId="55C033D0" w:rsidR="002B7FE5" w:rsidRPr="00ED4273" w:rsidRDefault="002B7FE5" w:rsidP="00ED4273"/>
    <w:sectPr w:rsidR="002B7FE5" w:rsidRPr="00ED4273" w:rsidSect="00ED4273">
      <w:headerReference w:type="default" r:id="rId9"/>
      <w:pgSz w:w="11906" w:h="16838"/>
      <w:pgMar w:top="1985"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22C39" w14:textId="77777777" w:rsidR="00D77B1B" w:rsidRDefault="00D77B1B">
      <w:pPr>
        <w:spacing w:after="0"/>
      </w:pPr>
      <w:r>
        <w:separator/>
      </w:r>
    </w:p>
  </w:endnote>
  <w:endnote w:type="continuationSeparator" w:id="0">
    <w:p w14:paraId="298B5173" w14:textId="77777777" w:rsidR="00D77B1B" w:rsidRDefault="00D77B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1C0DD" w14:textId="77777777" w:rsidR="00D77B1B" w:rsidRDefault="00D77B1B">
      <w:pPr>
        <w:spacing w:after="0"/>
      </w:pPr>
      <w:r>
        <w:separator/>
      </w:r>
    </w:p>
  </w:footnote>
  <w:footnote w:type="continuationSeparator" w:id="0">
    <w:p w14:paraId="06B10EA6" w14:textId="77777777" w:rsidR="00D77B1B" w:rsidRDefault="00D77B1B">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2357A"/>
    <w:rsid w:val="00030FF6"/>
    <w:rsid w:val="00043484"/>
    <w:rsid w:val="00050921"/>
    <w:rsid w:val="0005303A"/>
    <w:rsid w:val="000564C3"/>
    <w:rsid w:val="00061E7B"/>
    <w:rsid w:val="00062008"/>
    <w:rsid w:val="00063361"/>
    <w:rsid w:val="00063499"/>
    <w:rsid w:val="000654C2"/>
    <w:rsid w:val="000701DD"/>
    <w:rsid w:val="00070426"/>
    <w:rsid w:val="00073360"/>
    <w:rsid w:val="00090DD5"/>
    <w:rsid w:val="000B2A21"/>
    <w:rsid w:val="000B42DF"/>
    <w:rsid w:val="000C160F"/>
    <w:rsid w:val="000C24DC"/>
    <w:rsid w:val="000C3D63"/>
    <w:rsid w:val="000C401B"/>
    <w:rsid w:val="000D0D49"/>
    <w:rsid w:val="000E500B"/>
    <w:rsid w:val="000E510A"/>
    <w:rsid w:val="000E7834"/>
    <w:rsid w:val="000F1B86"/>
    <w:rsid w:val="000F7E7A"/>
    <w:rsid w:val="00107587"/>
    <w:rsid w:val="00113B8E"/>
    <w:rsid w:val="001150BC"/>
    <w:rsid w:val="00115E68"/>
    <w:rsid w:val="00126CF3"/>
    <w:rsid w:val="00131284"/>
    <w:rsid w:val="00141179"/>
    <w:rsid w:val="00156AA0"/>
    <w:rsid w:val="001615EA"/>
    <w:rsid w:val="00181B86"/>
    <w:rsid w:val="00183A65"/>
    <w:rsid w:val="0019691C"/>
    <w:rsid w:val="001A2945"/>
    <w:rsid w:val="001B4F38"/>
    <w:rsid w:val="001B5512"/>
    <w:rsid w:val="001B76E8"/>
    <w:rsid w:val="001C668E"/>
    <w:rsid w:val="001F1D37"/>
    <w:rsid w:val="00211167"/>
    <w:rsid w:val="002136FD"/>
    <w:rsid w:val="0021790B"/>
    <w:rsid w:val="0022764D"/>
    <w:rsid w:val="00240858"/>
    <w:rsid w:val="0024146B"/>
    <w:rsid w:val="00244EA5"/>
    <w:rsid w:val="00246881"/>
    <w:rsid w:val="00255915"/>
    <w:rsid w:val="00255E6E"/>
    <w:rsid w:val="002626FC"/>
    <w:rsid w:val="002636B3"/>
    <w:rsid w:val="002657F8"/>
    <w:rsid w:val="00267C1E"/>
    <w:rsid w:val="002728AB"/>
    <w:rsid w:val="00276834"/>
    <w:rsid w:val="00277BE8"/>
    <w:rsid w:val="00280ADA"/>
    <w:rsid w:val="00280B1D"/>
    <w:rsid w:val="002813C1"/>
    <w:rsid w:val="00281956"/>
    <w:rsid w:val="00281A90"/>
    <w:rsid w:val="00284EE9"/>
    <w:rsid w:val="002861FA"/>
    <w:rsid w:val="00291910"/>
    <w:rsid w:val="002B0449"/>
    <w:rsid w:val="002B164B"/>
    <w:rsid w:val="002B37CB"/>
    <w:rsid w:val="002B7FE5"/>
    <w:rsid w:val="002C5EAC"/>
    <w:rsid w:val="002D35E1"/>
    <w:rsid w:val="002D3A3D"/>
    <w:rsid w:val="002D617C"/>
    <w:rsid w:val="002D6C05"/>
    <w:rsid w:val="002F39E8"/>
    <w:rsid w:val="002F6CF5"/>
    <w:rsid w:val="00303323"/>
    <w:rsid w:val="00310C74"/>
    <w:rsid w:val="003206EC"/>
    <w:rsid w:val="00334B75"/>
    <w:rsid w:val="0033696F"/>
    <w:rsid w:val="00336FDE"/>
    <w:rsid w:val="00343416"/>
    <w:rsid w:val="00346ED7"/>
    <w:rsid w:val="00352CA3"/>
    <w:rsid w:val="00353301"/>
    <w:rsid w:val="003604AB"/>
    <w:rsid w:val="00360A69"/>
    <w:rsid w:val="0036188A"/>
    <w:rsid w:val="0036224A"/>
    <w:rsid w:val="00362F5F"/>
    <w:rsid w:val="00363DA7"/>
    <w:rsid w:val="00380BD3"/>
    <w:rsid w:val="00381E7B"/>
    <w:rsid w:val="00387FD4"/>
    <w:rsid w:val="00390633"/>
    <w:rsid w:val="00393517"/>
    <w:rsid w:val="003A1A0B"/>
    <w:rsid w:val="003A6520"/>
    <w:rsid w:val="003A6E37"/>
    <w:rsid w:val="003C067D"/>
    <w:rsid w:val="003C08E4"/>
    <w:rsid w:val="003D389C"/>
    <w:rsid w:val="003D3BCA"/>
    <w:rsid w:val="003D66DD"/>
    <w:rsid w:val="003E0913"/>
    <w:rsid w:val="003E24D5"/>
    <w:rsid w:val="003E357E"/>
    <w:rsid w:val="003E4163"/>
    <w:rsid w:val="003F1DCE"/>
    <w:rsid w:val="0040360E"/>
    <w:rsid w:val="0040575D"/>
    <w:rsid w:val="0040666E"/>
    <w:rsid w:val="0042168A"/>
    <w:rsid w:val="00431AC7"/>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E6C40"/>
    <w:rsid w:val="004F1096"/>
    <w:rsid w:val="004F254D"/>
    <w:rsid w:val="004F2D54"/>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2CFA"/>
    <w:rsid w:val="005446CD"/>
    <w:rsid w:val="00546F61"/>
    <w:rsid w:val="005501C9"/>
    <w:rsid w:val="00553FA0"/>
    <w:rsid w:val="005552AB"/>
    <w:rsid w:val="00555A2B"/>
    <w:rsid w:val="00561028"/>
    <w:rsid w:val="00566E71"/>
    <w:rsid w:val="00582004"/>
    <w:rsid w:val="005820BD"/>
    <w:rsid w:val="0058742D"/>
    <w:rsid w:val="00587629"/>
    <w:rsid w:val="005A1C53"/>
    <w:rsid w:val="005B182A"/>
    <w:rsid w:val="005B1D0C"/>
    <w:rsid w:val="005B307D"/>
    <w:rsid w:val="005B43AB"/>
    <w:rsid w:val="005B4F84"/>
    <w:rsid w:val="005B6EC5"/>
    <w:rsid w:val="005D701F"/>
    <w:rsid w:val="005E385B"/>
    <w:rsid w:val="005E529B"/>
    <w:rsid w:val="005E5DF0"/>
    <w:rsid w:val="005F1122"/>
    <w:rsid w:val="005F1817"/>
    <w:rsid w:val="005F63B8"/>
    <w:rsid w:val="005F7516"/>
    <w:rsid w:val="00602C1B"/>
    <w:rsid w:val="00616FA6"/>
    <w:rsid w:val="00630277"/>
    <w:rsid w:val="006527BF"/>
    <w:rsid w:val="00653EDA"/>
    <w:rsid w:val="00653F8D"/>
    <w:rsid w:val="00662FED"/>
    <w:rsid w:val="00663512"/>
    <w:rsid w:val="00664CB0"/>
    <w:rsid w:val="006700F2"/>
    <w:rsid w:val="0067249D"/>
    <w:rsid w:val="00672E8F"/>
    <w:rsid w:val="00676428"/>
    <w:rsid w:val="00680058"/>
    <w:rsid w:val="00685CA3"/>
    <w:rsid w:val="00697251"/>
    <w:rsid w:val="006A2CBD"/>
    <w:rsid w:val="006B08F5"/>
    <w:rsid w:val="006B6AA4"/>
    <w:rsid w:val="006D14EC"/>
    <w:rsid w:val="006D3EE1"/>
    <w:rsid w:val="006F043B"/>
    <w:rsid w:val="006F0ECA"/>
    <w:rsid w:val="006F13BA"/>
    <w:rsid w:val="006F1D26"/>
    <w:rsid w:val="006F7FE2"/>
    <w:rsid w:val="0070252C"/>
    <w:rsid w:val="007030BE"/>
    <w:rsid w:val="0070796F"/>
    <w:rsid w:val="00712A2B"/>
    <w:rsid w:val="0071404C"/>
    <w:rsid w:val="00715BCD"/>
    <w:rsid w:val="007426A1"/>
    <w:rsid w:val="00750E53"/>
    <w:rsid w:val="007605FE"/>
    <w:rsid w:val="007647AA"/>
    <w:rsid w:val="007649EE"/>
    <w:rsid w:val="00772567"/>
    <w:rsid w:val="00781048"/>
    <w:rsid w:val="00785E43"/>
    <w:rsid w:val="0078789B"/>
    <w:rsid w:val="007B1E46"/>
    <w:rsid w:val="007B41D9"/>
    <w:rsid w:val="007B5920"/>
    <w:rsid w:val="007B75DA"/>
    <w:rsid w:val="007C71FD"/>
    <w:rsid w:val="007D4B99"/>
    <w:rsid w:val="007D6CE6"/>
    <w:rsid w:val="007D7919"/>
    <w:rsid w:val="007E11F5"/>
    <w:rsid w:val="007E3112"/>
    <w:rsid w:val="007E7F48"/>
    <w:rsid w:val="007F07E2"/>
    <w:rsid w:val="007F1267"/>
    <w:rsid w:val="007F17ED"/>
    <w:rsid w:val="007F3DD2"/>
    <w:rsid w:val="007F5451"/>
    <w:rsid w:val="007F71B4"/>
    <w:rsid w:val="007F7C51"/>
    <w:rsid w:val="00802E17"/>
    <w:rsid w:val="00807487"/>
    <w:rsid w:val="00813E76"/>
    <w:rsid w:val="008167F7"/>
    <w:rsid w:val="00821740"/>
    <w:rsid w:val="00824920"/>
    <w:rsid w:val="00824EF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C337F"/>
    <w:rsid w:val="008D1770"/>
    <w:rsid w:val="008D364E"/>
    <w:rsid w:val="008E2AD1"/>
    <w:rsid w:val="008F158F"/>
    <w:rsid w:val="00902E24"/>
    <w:rsid w:val="0090621C"/>
    <w:rsid w:val="00906AAB"/>
    <w:rsid w:val="0090722F"/>
    <w:rsid w:val="00907669"/>
    <w:rsid w:val="00911C28"/>
    <w:rsid w:val="00913F64"/>
    <w:rsid w:val="00914405"/>
    <w:rsid w:val="00917200"/>
    <w:rsid w:val="0091781F"/>
    <w:rsid w:val="00920F21"/>
    <w:rsid w:val="00931CB6"/>
    <w:rsid w:val="00931DF7"/>
    <w:rsid w:val="00932C38"/>
    <w:rsid w:val="00934760"/>
    <w:rsid w:val="00941037"/>
    <w:rsid w:val="00941CE9"/>
    <w:rsid w:val="009511CF"/>
    <w:rsid w:val="00960D4D"/>
    <w:rsid w:val="00964F93"/>
    <w:rsid w:val="00971A51"/>
    <w:rsid w:val="0097422F"/>
    <w:rsid w:val="00976E68"/>
    <w:rsid w:val="009802C9"/>
    <w:rsid w:val="009815CD"/>
    <w:rsid w:val="00982307"/>
    <w:rsid w:val="009A3BEF"/>
    <w:rsid w:val="009A410B"/>
    <w:rsid w:val="009A4746"/>
    <w:rsid w:val="009A4EB2"/>
    <w:rsid w:val="009A6E12"/>
    <w:rsid w:val="009A7794"/>
    <w:rsid w:val="009B2E25"/>
    <w:rsid w:val="009B43BE"/>
    <w:rsid w:val="009B49FB"/>
    <w:rsid w:val="009C4203"/>
    <w:rsid w:val="009D5EC2"/>
    <w:rsid w:val="009D7B43"/>
    <w:rsid w:val="009E0642"/>
    <w:rsid w:val="00A04993"/>
    <w:rsid w:val="00A14397"/>
    <w:rsid w:val="00A1590A"/>
    <w:rsid w:val="00A26C24"/>
    <w:rsid w:val="00A34E8D"/>
    <w:rsid w:val="00A42C37"/>
    <w:rsid w:val="00A53823"/>
    <w:rsid w:val="00A72E95"/>
    <w:rsid w:val="00A81CE6"/>
    <w:rsid w:val="00A85715"/>
    <w:rsid w:val="00AA07F3"/>
    <w:rsid w:val="00AA293E"/>
    <w:rsid w:val="00AA3A09"/>
    <w:rsid w:val="00AA5EC7"/>
    <w:rsid w:val="00AA60BE"/>
    <w:rsid w:val="00AA63F6"/>
    <w:rsid w:val="00AB7889"/>
    <w:rsid w:val="00AC464E"/>
    <w:rsid w:val="00AC78C6"/>
    <w:rsid w:val="00AD211C"/>
    <w:rsid w:val="00AE0CC9"/>
    <w:rsid w:val="00AE4113"/>
    <w:rsid w:val="00AF0CC4"/>
    <w:rsid w:val="00AF3E75"/>
    <w:rsid w:val="00AF5711"/>
    <w:rsid w:val="00B0227C"/>
    <w:rsid w:val="00B075CB"/>
    <w:rsid w:val="00B1138C"/>
    <w:rsid w:val="00B14AA7"/>
    <w:rsid w:val="00B1724E"/>
    <w:rsid w:val="00B17BA2"/>
    <w:rsid w:val="00B340BF"/>
    <w:rsid w:val="00B41FF4"/>
    <w:rsid w:val="00B54E58"/>
    <w:rsid w:val="00B57EE6"/>
    <w:rsid w:val="00B604A6"/>
    <w:rsid w:val="00B66CA4"/>
    <w:rsid w:val="00B70A82"/>
    <w:rsid w:val="00B80AE3"/>
    <w:rsid w:val="00B852B8"/>
    <w:rsid w:val="00B933AC"/>
    <w:rsid w:val="00B97A0A"/>
    <w:rsid w:val="00BA78C7"/>
    <w:rsid w:val="00BB0B06"/>
    <w:rsid w:val="00BB0B92"/>
    <w:rsid w:val="00BC3509"/>
    <w:rsid w:val="00BD4A38"/>
    <w:rsid w:val="00BD7FAD"/>
    <w:rsid w:val="00BE10E8"/>
    <w:rsid w:val="00BE551D"/>
    <w:rsid w:val="00BF1F45"/>
    <w:rsid w:val="00BF6666"/>
    <w:rsid w:val="00C10CD0"/>
    <w:rsid w:val="00C1407A"/>
    <w:rsid w:val="00C311C8"/>
    <w:rsid w:val="00C42E10"/>
    <w:rsid w:val="00C470C5"/>
    <w:rsid w:val="00C53064"/>
    <w:rsid w:val="00C5669E"/>
    <w:rsid w:val="00C57564"/>
    <w:rsid w:val="00C60614"/>
    <w:rsid w:val="00C655E0"/>
    <w:rsid w:val="00C81373"/>
    <w:rsid w:val="00C8432C"/>
    <w:rsid w:val="00C848A0"/>
    <w:rsid w:val="00C94578"/>
    <w:rsid w:val="00CA247D"/>
    <w:rsid w:val="00CB06F3"/>
    <w:rsid w:val="00CB1A3B"/>
    <w:rsid w:val="00CB28FA"/>
    <w:rsid w:val="00CB3934"/>
    <w:rsid w:val="00CB5025"/>
    <w:rsid w:val="00CB5E53"/>
    <w:rsid w:val="00CB77F4"/>
    <w:rsid w:val="00CD4E3E"/>
    <w:rsid w:val="00CF3034"/>
    <w:rsid w:val="00CF6BEC"/>
    <w:rsid w:val="00CF6CD9"/>
    <w:rsid w:val="00D019F5"/>
    <w:rsid w:val="00D039BE"/>
    <w:rsid w:val="00D064B5"/>
    <w:rsid w:val="00D13915"/>
    <w:rsid w:val="00D170DA"/>
    <w:rsid w:val="00D30D91"/>
    <w:rsid w:val="00D36CF4"/>
    <w:rsid w:val="00D52837"/>
    <w:rsid w:val="00D542E7"/>
    <w:rsid w:val="00D61EA8"/>
    <w:rsid w:val="00D62ECC"/>
    <w:rsid w:val="00D6681A"/>
    <w:rsid w:val="00D713B8"/>
    <w:rsid w:val="00D71971"/>
    <w:rsid w:val="00D72B39"/>
    <w:rsid w:val="00D72BF0"/>
    <w:rsid w:val="00D75E88"/>
    <w:rsid w:val="00D76D49"/>
    <w:rsid w:val="00D77B1B"/>
    <w:rsid w:val="00D8106B"/>
    <w:rsid w:val="00D84B3F"/>
    <w:rsid w:val="00D90447"/>
    <w:rsid w:val="00D927C9"/>
    <w:rsid w:val="00D948DC"/>
    <w:rsid w:val="00D94AC1"/>
    <w:rsid w:val="00DA2E38"/>
    <w:rsid w:val="00DA3587"/>
    <w:rsid w:val="00DB1B83"/>
    <w:rsid w:val="00DB292A"/>
    <w:rsid w:val="00DB51A1"/>
    <w:rsid w:val="00DC212E"/>
    <w:rsid w:val="00DC3AF9"/>
    <w:rsid w:val="00DC772D"/>
    <w:rsid w:val="00E00C62"/>
    <w:rsid w:val="00E00F4B"/>
    <w:rsid w:val="00E03CC0"/>
    <w:rsid w:val="00E07E62"/>
    <w:rsid w:val="00E11D0A"/>
    <w:rsid w:val="00E140F6"/>
    <w:rsid w:val="00E20587"/>
    <w:rsid w:val="00E2099A"/>
    <w:rsid w:val="00E24526"/>
    <w:rsid w:val="00E267A9"/>
    <w:rsid w:val="00E2783E"/>
    <w:rsid w:val="00E27ECC"/>
    <w:rsid w:val="00E406AF"/>
    <w:rsid w:val="00E40CDF"/>
    <w:rsid w:val="00E40ED9"/>
    <w:rsid w:val="00E428FD"/>
    <w:rsid w:val="00E453D0"/>
    <w:rsid w:val="00E51039"/>
    <w:rsid w:val="00E60701"/>
    <w:rsid w:val="00E6170F"/>
    <w:rsid w:val="00E711C0"/>
    <w:rsid w:val="00E822FC"/>
    <w:rsid w:val="00E8567E"/>
    <w:rsid w:val="00E95C22"/>
    <w:rsid w:val="00EA2198"/>
    <w:rsid w:val="00EA6669"/>
    <w:rsid w:val="00EA722A"/>
    <w:rsid w:val="00EB0623"/>
    <w:rsid w:val="00EC576D"/>
    <w:rsid w:val="00ED4273"/>
    <w:rsid w:val="00ED4694"/>
    <w:rsid w:val="00EE39A3"/>
    <w:rsid w:val="00EE76D9"/>
    <w:rsid w:val="00EE7A24"/>
    <w:rsid w:val="00EF5811"/>
    <w:rsid w:val="00F03B63"/>
    <w:rsid w:val="00F05BCE"/>
    <w:rsid w:val="00F105DF"/>
    <w:rsid w:val="00F13E97"/>
    <w:rsid w:val="00F148B4"/>
    <w:rsid w:val="00F22EC6"/>
    <w:rsid w:val="00F262B5"/>
    <w:rsid w:val="00F30290"/>
    <w:rsid w:val="00F342BC"/>
    <w:rsid w:val="00F377F4"/>
    <w:rsid w:val="00F40D09"/>
    <w:rsid w:val="00F41655"/>
    <w:rsid w:val="00F47068"/>
    <w:rsid w:val="00F478E4"/>
    <w:rsid w:val="00F534F2"/>
    <w:rsid w:val="00F55F57"/>
    <w:rsid w:val="00F611D2"/>
    <w:rsid w:val="00F6154B"/>
    <w:rsid w:val="00F61D21"/>
    <w:rsid w:val="00F862A9"/>
    <w:rsid w:val="00F9023D"/>
    <w:rsid w:val="00F907F5"/>
    <w:rsid w:val="00F91EB7"/>
    <w:rsid w:val="00F9297B"/>
    <w:rsid w:val="00F92EC3"/>
    <w:rsid w:val="00F94E22"/>
    <w:rsid w:val="00F95125"/>
    <w:rsid w:val="00FA05D6"/>
    <w:rsid w:val="00FA1247"/>
    <w:rsid w:val="00FA1368"/>
    <w:rsid w:val="00FB0498"/>
    <w:rsid w:val="00FB09C4"/>
    <w:rsid w:val="00FB0A75"/>
    <w:rsid w:val="00FB0AAF"/>
    <w:rsid w:val="00FB4886"/>
    <w:rsid w:val="00FC3EB0"/>
    <w:rsid w:val="00FC5B38"/>
    <w:rsid w:val="00FC6C2A"/>
    <w:rsid w:val="00FC73C5"/>
    <w:rsid w:val="00FD1387"/>
    <w:rsid w:val="00FD37DE"/>
    <w:rsid w:val="00FD664F"/>
    <w:rsid w:val="00FE5C97"/>
    <w:rsid w:val="00FE70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uiPriority w:val="99"/>
    <w:rsid w:val="00653F8D"/>
    <w:rPr>
      <w:sz w:val="24"/>
      <w:szCs w:val="24"/>
    </w:rPr>
  </w:style>
  <w:style w:type="character" w:customStyle="1" w:styleId="KommentartextZchn">
    <w:name w:val="Kommentartext Zchn"/>
    <w:basedOn w:val="Absatz-Standardschriftart"/>
    <w:link w:val="Kommentartext"/>
    <w:uiPriority w:val="99"/>
    <w:rsid w:val="00653F8D"/>
    <w:rPr>
      <w:rFonts w:ascii="Helvetica" w:hAnsi="Helvetica"/>
      <w:sz w:val="24"/>
      <w:szCs w:val="24"/>
      <w:lang w:eastAsia="en-US"/>
    </w:rPr>
  </w:style>
  <w:style w:type="character" w:styleId="Kommentarzeichen">
    <w:name w:val="annotation reference"/>
    <w:basedOn w:val="Absatz-Standardschriftart"/>
    <w:uiPriority w:val="99"/>
    <w:rsid w:val="00653F8D"/>
    <w:rPr>
      <w:sz w:val="16"/>
      <w:szCs w:val="16"/>
    </w:rPr>
  </w:style>
  <w:style w:type="table" w:customStyle="1" w:styleId="TableNormal">
    <w:name w:val="Table Normal"/>
    <w:rsid w:val="00ED427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Hyperlink0">
    <w:name w:val="Hyperlink.0"/>
    <w:basedOn w:val="Link"/>
    <w:rsid w:val="00ED4273"/>
    <w:rPr>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dna-bundesverband.de" TargetMode="Externa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4973</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5751</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2016-11-18T10:10:00Z</cp:lastPrinted>
  <dcterms:created xsi:type="dcterms:W3CDTF">2016-11-21T07:04:00Z</dcterms:created>
  <dcterms:modified xsi:type="dcterms:W3CDTF">2016-11-21T07:04:00Z</dcterms:modified>
</cp:coreProperties>
</file>