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DFD7A8" w14:textId="77777777" w:rsidR="00ED4273" w:rsidRDefault="00ED4273" w:rsidP="00ED42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B613428" w14:textId="4D402249" w:rsidR="00ED4273" w:rsidRDefault="00ED4273" w:rsidP="00ED42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Lörrach</w:t>
      </w:r>
      <w:r w:rsidR="00FB7153">
        <w:rPr>
          <w:sz w:val="20"/>
        </w:rPr>
        <w:t>,</w:t>
      </w:r>
      <w:r>
        <w:rPr>
          <w:sz w:val="20"/>
        </w:rPr>
        <w:t xml:space="preserve"> </w:t>
      </w:r>
      <w:r w:rsidR="00C23427">
        <w:rPr>
          <w:sz w:val="20"/>
        </w:rPr>
        <w:t>1</w:t>
      </w:r>
      <w:r w:rsidR="002675F7">
        <w:rPr>
          <w:sz w:val="20"/>
        </w:rPr>
        <w:t>8</w:t>
      </w:r>
      <w:r w:rsidR="00A560BE">
        <w:rPr>
          <w:sz w:val="20"/>
        </w:rPr>
        <w:t xml:space="preserve">. </w:t>
      </w:r>
      <w:r w:rsidR="00FC1199">
        <w:rPr>
          <w:sz w:val="20"/>
        </w:rPr>
        <w:t>M</w:t>
      </w:r>
      <w:r w:rsidR="00C23427">
        <w:rPr>
          <w:sz w:val="20"/>
        </w:rPr>
        <w:t>ai</w:t>
      </w:r>
      <w:r>
        <w:rPr>
          <w:sz w:val="20"/>
        </w:rPr>
        <w:t xml:space="preserve"> 201</w:t>
      </w:r>
      <w:r w:rsidR="00FB7153">
        <w:rPr>
          <w:sz w:val="20"/>
        </w:rPr>
        <w:t>7</w:t>
      </w:r>
    </w:p>
    <w:p w14:paraId="4B1A9A21" w14:textId="77777777" w:rsidR="00ED4273" w:rsidRDefault="00ED4273" w:rsidP="00ED4273">
      <w:pPr>
        <w:widowControl w:val="0"/>
        <w:tabs>
          <w:tab w:val="left" w:pos="2166"/>
        </w:tabs>
        <w:spacing w:after="0" w:line="288" w:lineRule="auto"/>
        <w:rPr>
          <w:sz w:val="20"/>
        </w:rPr>
      </w:pPr>
    </w:p>
    <w:p w14:paraId="7076ACB5" w14:textId="77777777" w:rsidR="00ED4273" w:rsidRDefault="00ED4273" w:rsidP="0039351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44A7D3B1" w14:textId="1EF0A280" w:rsidR="00284BA0" w:rsidRDefault="00C23427" w:rsidP="00284BA0">
      <w:pPr>
        <w:widowControl w:val="0"/>
        <w:tabs>
          <w:tab w:val="center" w:pos="4536"/>
          <w:tab w:val="right" w:pos="6778"/>
        </w:tabs>
        <w:spacing w:after="0" w:line="288" w:lineRule="auto"/>
        <w:ind w:right="-1275"/>
        <w:rPr>
          <w:b/>
          <w:bCs/>
          <w:sz w:val="28"/>
          <w:szCs w:val="28"/>
        </w:rPr>
      </w:pPr>
      <w:proofErr w:type="spellStart"/>
      <w:r>
        <w:rPr>
          <w:b/>
          <w:bCs/>
          <w:sz w:val="28"/>
          <w:szCs w:val="28"/>
        </w:rPr>
        <w:t>MeLo</w:t>
      </w:r>
      <w:proofErr w:type="spellEnd"/>
      <w:r>
        <w:rPr>
          <w:b/>
          <w:bCs/>
          <w:sz w:val="28"/>
          <w:szCs w:val="28"/>
        </w:rPr>
        <w:t>/</w:t>
      </w:r>
      <w:proofErr w:type="spellStart"/>
      <w:r>
        <w:rPr>
          <w:b/>
          <w:bCs/>
          <w:sz w:val="28"/>
          <w:szCs w:val="28"/>
        </w:rPr>
        <w:t>MaLo</w:t>
      </w:r>
      <w:proofErr w:type="spellEnd"/>
      <w:r>
        <w:rPr>
          <w:b/>
          <w:bCs/>
          <w:sz w:val="28"/>
          <w:szCs w:val="28"/>
        </w:rPr>
        <w:t>:</w:t>
      </w:r>
      <w:r w:rsidR="00604680">
        <w:rPr>
          <w:b/>
          <w:bCs/>
          <w:sz w:val="28"/>
          <w:szCs w:val="28"/>
        </w:rPr>
        <w:t xml:space="preserve"> </w:t>
      </w:r>
      <w:r>
        <w:rPr>
          <w:b/>
          <w:bCs/>
          <w:sz w:val="28"/>
          <w:szCs w:val="28"/>
        </w:rPr>
        <w:t>EDNA befürwortet Stichtagsumsetzung</w:t>
      </w:r>
    </w:p>
    <w:p w14:paraId="149FCAFF" w14:textId="4E602668" w:rsidR="00623F51" w:rsidRDefault="00C23427" w:rsidP="00284BA0">
      <w:pPr>
        <w:widowControl w:val="0"/>
        <w:tabs>
          <w:tab w:val="center" w:pos="4536"/>
          <w:tab w:val="right" w:pos="6778"/>
        </w:tabs>
        <w:spacing w:after="0" w:line="288" w:lineRule="auto"/>
        <w:ind w:right="-1275"/>
        <w:rPr>
          <w:b/>
          <w:bCs/>
        </w:rPr>
      </w:pPr>
      <w:r>
        <w:rPr>
          <w:b/>
          <w:bCs/>
        </w:rPr>
        <w:t xml:space="preserve">Einführungstermin ist aus Sicht des </w:t>
      </w:r>
      <w:r w:rsidR="006B3171">
        <w:rPr>
          <w:b/>
          <w:bCs/>
        </w:rPr>
        <w:t>Bund</w:t>
      </w:r>
      <w:r>
        <w:rPr>
          <w:b/>
          <w:bCs/>
        </w:rPr>
        <w:t xml:space="preserve">esverbands unglücklich gewählt </w:t>
      </w:r>
    </w:p>
    <w:p w14:paraId="78EC1500" w14:textId="77777777" w:rsidR="00E47654" w:rsidRDefault="00E47654" w:rsidP="00E476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79FF3EE8" w14:textId="2F2531BC" w:rsidR="00B92D92" w:rsidRPr="00567762" w:rsidRDefault="00C23427" w:rsidP="00125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r>
        <w:rPr>
          <w:b/>
          <w:bCs/>
          <w:spacing w:val="-1"/>
          <w:sz w:val="20"/>
        </w:rPr>
        <w:t xml:space="preserve">Der Termin zur Einführung der neuen </w:t>
      </w:r>
      <w:r w:rsidRPr="00C23427">
        <w:rPr>
          <w:b/>
          <w:bCs/>
          <w:spacing w:val="-1"/>
          <w:sz w:val="20"/>
        </w:rPr>
        <w:t>Marktlokations-Identifikations</w:t>
      </w:r>
      <w:r w:rsidR="008F2228">
        <w:rPr>
          <w:b/>
          <w:bCs/>
          <w:spacing w:val="-1"/>
          <w:sz w:val="20"/>
        </w:rPr>
        <w:softHyphen/>
      </w:r>
      <w:r w:rsidRPr="00C23427">
        <w:rPr>
          <w:b/>
          <w:bCs/>
          <w:spacing w:val="-1"/>
          <w:sz w:val="20"/>
        </w:rPr>
        <w:t>nummer (</w:t>
      </w:r>
      <w:proofErr w:type="spellStart"/>
      <w:r w:rsidR="00125AE5">
        <w:rPr>
          <w:b/>
          <w:bCs/>
          <w:spacing w:val="-1"/>
          <w:sz w:val="20"/>
        </w:rPr>
        <w:t>MaLo</w:t>
      </w:r>
      <w:proofErr w:type="spellEnd"/>
      <w:r w:rsidR="00125AE5">
        <w:rPr>
          <w:b/>
          <w:bCs/>
          <w:spacing w:val="-1"/>
          <w:sz w:val="20"/>
        </w:rPr>
        <w:t>-ID</w:t>
      </w:r>
      <w:r w:rsidRPr="00C23427">
        <w:rPr>
          <w:b/>
          <w:bCs/>
          <w:spacing w:val="-1"/>
          <w:sz w:val="20"/>
        </w:rPr>
        <w:t>)</w:t>
      </w:r>
      <w:r>
        <w:rPr>
          <w:b/>
          <w:bCs/>
          <w:spacing w:val="-1"/>
          <w:sz w:val="20"/>
        </w:rPr>
        <w:t xml:space="preserve"> zum 1. Februar 2018 ist aus Sicht des EDNA Bundesverbands Energiemarkt &amp; Kommunikation e.V. ausgesprochen unglücklich gewählt</w:t>
      </w:r>
      <w:r w:rsidR="00567762">
        <w:rPr>
          <w:b/>
          <w:bCs/>
          <w:spacing w:val="-1"/>
          <w:sz w:val="20"/>
        </w:rPr>
        <w:t xml:space="preserve">. </w:t>
      </w:r>
      <w:r>
        <w:rPr>
          <w:b/>
          <w:bCs/>
          <w:spacing w:val="-1"/>
          <w:sz w:val="20"/>
        </w:rPr>
        <w:t xml:space="preserve">Denn er fällt mitten in die arbeitsintensive Zeit der Jahresabrechnung und hätte ohne Not sicher auch auf den sonst üblichen Termin für </w:t>
      </w:r>
      <w:r w:rsidRPr="00C23427">
        <w:rPr>
          <w:b/>
          <w:bCs/>
          <w:spacing w:val="-1"/>
          <w:sz w:val="20"/>
        </w:rPr>
        <w:t>Einführungs- und Änderungsstichtage</w:t>
      </w:r>
      <w:r w:rsidR="00125AE5">
        <w:rPr>
          <w:b/>
          <w:bCs/>
          <w:spacing w:val="-1"/>
          <w:sz w:val="20"/>
        </w:rPr>
        <w:t xml:space="preserve"> wie</w:t>
      </w:r>
      <w:r>
        <w:rPr>
          <w:b/>
          <w:bCs/>
          <w:spacing w:val="-1"/>
          <w:sz w:val="20"/>
        </w:rPr>
        <w:t xml:space="preserve"> de</w:t>
      </w:r>
      <w:r w:rsidR="00A17489">
        <w:rPr>
          <w:b/>
          <w:bCs/>
          <w:spacing w:val="-1"/>
          <w:sz w:val="20"/>
        </w:rPr>
        <w:t>n</w:t>
      </w:r>
      <w:r>
        <w:rPr>
          <w:b/>
          <w:bCs/>
          <w:spacing w:val="-1"/>
          <w:sz w:val="20"/>
        </w:rPr>
        <w:t xml:space="preserve"> 1. April gelegt werden können. Dennoch plädiert EDNA für eine </w:t>
      </w:r>
      <w:r w:rsidR="00125AE5">
        <w:rPr>
          <w:b/>
          <w:bCs/>
          <w:spacing w:val="-1"/>
          <w:sz w:val="20"/>
        </w:rPr>
        <w:t xml:space="preserve">harte </w:t>
      </w:r>
      <w:r>
        <w:rPr>
          <w:b/>
          <w:bCs/>
          <w:spacing w:val="-1"/>
          <w:sz w:val="20"/>
        </w:rPr>
        <w:t>Stichtagsumsetzung. „</w:t>
      </w:r>
      <w:r w:rsidR="003A5F5A">
        <w:rPr>
          <w:b/>
          <w:bCs/>
          <w:spacing w:val="-1"/>
          <w:sz w:val="20"/>
        </w:rPr>
        <w:t>Eine Übergangsregelung birgt immer die Gefahr eines ‚Schreckens ohne Ende’ in sich</w:t>
      </w:r>
      <w:r w:rsidR="00125AE5">
        <w:rPr>
          <w:b/>
          <w:bCs/>
          <w:spacing w:val="-1"/>
          <w:sz w:val="20"/>
        </w:rPr>
        <w:t>. Das zeigen die</w:t>
      </w:r>
      <w:r w:rsidR="003A5F5A">
        <w:rPr>
          <w:b/>
          <w:bCs/>
          <w:spacing w:val="-1"/>
          <w:sz w:val="20"/>
        </w:rPr>
        <w:t xml:space="preserve"> </w:t>
      </w:r>
      <w:r w:rsidR="00125AE5" w:rsidRPr="00125AE5">
        <w:rPr>
          <w:b/>
          <w:bCs/>
          <w:spacing w:val="-1"/>
          <w:sz w:val="20"/>
        </w:rPr>
        <w:t xml:space="preserve">Erfahrungen aus der Vergangenheit </w:t>
      </w:r>
      <w:r w:rsidR="00125AE5">
        <w:rPr>
          <w:b/>
          <w:bCs/>
          <w:spacing w:val="-1"/>
          <w:sz w:val="20"/>
        </w:rPr>
        <w:t>wie etwa bei der</w:t>
      </w:r>
      <w:r w:rsidR="00125AE5" w:rsidRPr="00125AE5">
        <w:rPr>
          <w:b/>
          <w:bCs/>
          <w:spacing w:val="-1"/>
          <w:sz w:val="20"/>
        </w:rPr>
        <w:t xml:space="preserve"> Umstellung der komplexen Anlagen</w:t>
      </w:r>
      <w:r w:rsidR="00125AE5">
        <w:rPr>
          <w:b/>
          <w:bCs/>
          <w:spacing w:val="-1"/>
          <w:sz w:val="20"/>
        </w:rPr>
        <w:t>, also der u</w:t>
      </w:r>
      <w:r w:rsidR="00125AE5" w:rsidRPr="00125AE5">
        <w:rPr>
          <w:b/>
          <w:bCs/>
          <w:spacing w:val="-1"/>
          <w:sz w:val="20"/>
        </w:rPr>
        <w:t>nterspannungsseitige</w:t>
      </w:r>
      <w:r w:rsidR="00125AE5">
        <w:rPr>
          <w:b/>
          <w:bCs/>
          <w:spacing w:val="-1"/>
          <w:sz w:val="20"/>
        </w:rPr>
        <w:t>n</w:t>
      </w:r>
      <w:r w:rsidR="00125AE5" w:rsidRPr="00125AE5">
        <w:rPr>
          <w:b/>
          <w:bCs/>
          <w:spacing w:val="-1"/>
          <w:sz w:val="20"/>
        </w:rPr>
        <w:t xml:space="preserve"> Messung bei Mittels</w:t>
      </w:r>
      <w:r w:rsidR="00B72145">
        <w:rPr>
          <w:b/>
          <w:bCs/>
          <w:spacing w:val="-1"/>
          <w:sz w:val="20"/>
        </w:rPr>
        <w:t>pannungs-Entnahmen</w:t>
      </w:r>
      <w:r w:rsidR="00125AE5">
        <w:rPr>
          <w:b/>
          <w:bCs/>
          <w:spacing w:val="-1"/>
          <w:sz w:val="20"/>
        </w:rPr>
        <w:t xml:space="preserve">“, stellt Rüdiger Winkler, Geschäftsführer des Bundesverbands Energiemarkt &amp; Kommunikation e.V. fest. </w:t>
      </w:r>
      <w:r w:rsidR="00A17489">
        <w:rPr>
          <w:b/>
          <w:bCs/>
          <w:spacing w:val="-1"/>
          <w:sz w:val="20"/>
        </w:rPr>
        <w:t xml:space="preserve">Am Termin selbst ist aus Sicht von EDNA nicht zu rütteln. </w:t>
      </w:r>
      <w:r w:rsidR="00A17489" w:rsidRPr="00A17489">
        <w:rPr>
          <w:b/>
          <w:bCs/>
          <w:spacing w:val="-1"/>
          <w:sz w:val="20"/>
        </w:rPr>
        <w:t>De</w:t>
      </w:r>
      <w:r w:rsidR="00B72145">
        <w:rPr>
          <w:b/>
          <w:bCs/>
          <w:spacing w:val="-1"/>
          <w:sz w:val="20"/>
        </w:rPr>
        <w:t>nn</w:t>
      </w:r>
      <w:r w:rsidR="00A17489" w:rsidRPr="00A17489">
        <w:rPr>
          <w:b/>
          <w:bCs/>
          <w:spacing w:val="-1"/>
          <w:sz w:val="20"/>
        </w:rPr>
        <w:t xml:space="preserve"> </w:t>
      </w:r>
      <w:r w:rsidR="00A17489">
        <w:rPr>
          <w:b/>
          <w:bCs/>
          <w:spacing w:val="-1"/>
          <w:sz w:val="20"/>
        </w:rPr>
        <w:t xml:space="preserve">er </w:t>
      </w:r>
      <w:r w:rsidR="0047692A">
        <w:rPr>
          <w:b/>
          <w:bCs/>
          <w:spacing w:val="-1"/>
          <w:sz w:val="20"/>
        </w:rPr>
        <w:t>ist</w:t>
      </w:r>
      <w:r w:rsidR="00A17489">
        <w:rPr>
          <w:b/>
          <w:bCs/>
          <w:spacing w:val="-1"/>
          <w:sz w:val="20"/>
        </w:rPr>
        <w:t xml:space="preserve"> auch in den Festlegungen</w:t>
      </w:r>
      <w:r w:rsidR="0047692A">
        <w:rPr>
          <w:b/>
          <w:bCs/>
          <w:spacing w:val="-1"/>
          <w:sz w:val="20"/>
        </w:rPr>
        <w:t xml:space="preserve"> der BNetzA</w:t>
      </w:r>
      <w:r w:rsidR="00A17489">
        <w:rPr>
          <w:b/>
          <w:bCs/>
          <w:spacing w:val="-1"/>
          <w:sz w:val="20"/>
        </w:rPr>
        <w:t xml:space="preserve"> zur GPKE</w:t>
      </w:r>
      <w:r w:rsidR="00A17489" w:rsidRPr="00A17489">
        <w:rPr>
          <w:b/>
          <w:bCs/>
          <w:spacing w:val="-1"/>
          <w:sz w:val="20"/>
        </w:rPr>
        <w:t>/</w:t>
      </w:r>
      <w:proofErr w:type="spellStart"/>
      <w:r w:rsidR="00A17489" w:rsidRPr="00A17489">
        <w:rPr>
          <w:b/>
          <w:bCs/>
          <w:spacing w:val="-1"/>
          <w:sz w:val="20"/>
        </w:rPr>
        <w:t>GeLi</w:t>
      </w:r>
      <w:proofErr w:type="spellEnd"/>
      <w:r w:rsidR="00A17489" w:rsidRPr="00A17489">
        <w:rPr>
          <w:b/>
          <w:bCs/>
          <w:spacing w:val="-1"/>
          <w:sz w:val="20"/>
        </w:rPr>
        <w:t xml:space="preserve"> Gas und </w:t>
      </w:r>
      <w:proofErr w:type="spellStart"/>
      <w:r w:rsidR="00A17489" w:rsidRPr="00A17489">
        <w:rPr>
          <w:b/>
          <w:bCs/>
          <w:spacing w:val="-1"/>
          <w:sz w:val="20"/>
        </w:rPr>
        <w:t>WiM</w:t>
      </w:r>
      <w:proofErr w:type="spellEnd"/>
      <w:r w:rsidR="00A17489" w:rsidRPr="00A17489">
        <w:rPr>
          <w:b/>
          <w:bCs/>
          <w:spacing w:val="-1"/>
          <w:sz w:val="20"/>
        </w:rPr>
        <w:t xml:space="preserve"> explizit erwähnt</w:t>
      </w:r>
      <w:r w:rsidR="00A17489">
        <w:rPr>
          <w:b/>
          <w:bCs/>
          <w:spacing w:val="-1"/>
          <w:sz w:val="20"/>
        </w:rPr>
        <w:t>. Eine Verschiebung ist</w:t>
      </w:r>
      <w:r w:rsidR="00A17489" w:rsidRPr="00A17489">
        <w:rPr>
          <w:b/>
          <w:bCs/>
          <w:spacing w:val="-1"/>
          <w:sz w:val="20"/>
        </w:rPr>
        <w:t xml:space="preserve"> ohne </w:t>
      </w:r>
      <w:r w:rsidR="00A17489">
        <w:rPr>
          <w:b/>
          <w:bCs/>
          <w:spacing w:val="-1"/>
          <w:sz w:val="20"/>
        </w:rPr>
        <w:t xml:space="preserve">die </w:t>
      </w:r>
      <w:r w:rsidR="00A17489" w:rsidRPr="00A17489">
        <w:rPr>
          <w:b/>
          <w:bCs/>
          <w:spacing w:val="-1"/>
          <w:sz w:val="20"/>
        </w:rPr>
        <w:t>Änderungen dieser</w:t>
      </w:r>
      <w:r w:rsidR="00A17489">
        <w:rPr>
          <w:b/>
          <w:bCs/>
          <w:spacing w:val="-1"/>
          <w:sz w:val="20"/>
        </w:rPr>
        <w:t xml:space="preserve"> Vorgaben </w:t>
      </w:r>
      <w:r w:rsidR="00A17489" w:rsidRPr="00A17489">
        <w:rPr>
          <w:b/>
          <w:bCs/>
          <w:spacing w:val="-1"/>
          <w:sz w:val="20"/>
        </w:rPr>
        <w:t xml:space="preserve">nicht </w:t>
      </w:r>
      <w:r w:rsidR="00A17489">
        <w:rPr>
          <w:b/>
          <w:bCs/>
          <w:spacing w:val="-1"/>
          <w:sz w:val="20"/>
        </w:rPr>
        <w:t>möglich</w:t>
      </w:r>
      <w:r w:rsidR="00A17489" w:rsidRPr="00A17489">
        <w:rPr>
          <w:b/>
          <w:bCs/>
          <w:spacing w:val="-1"/>
          <w:sz w:val="20"/>
        </w:rPr>
        <w:t>.</w:t>
      </w:r>
    </w:p>
    <w:p w14:paraId="4D9760CA" w14:textId="0F9687D0" w:rsidR="003963D2" w:rsidRDefault="003963D2" w:rsidP="00125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20B512FA" w14:textId="1B05CA94" w:rsidR="0047692A" w:rsidRPr="008F2228" w:rsidRDefault="0047692A" w:rsidP="004769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60" w:lineRule="auto"/>
        <w:rPr>
          <w:bCs/>
          <w:spacing w:val="-2"/>
          <w:sz w:val="20"/>
        </w:rPr>
      </w:pPr>
      <w:r w:rsidRPr="00125AE5">
        <w:rPr>
          <w:spacing w:val="-2"/>
          <w:sz w:val="20"/>
        </w:rPr>
        <w:t xml:space="preserve">Mit der Einführung der Begriffssystematik der Marktlokation ist die </w:t>
      </w:r>
      <w:r>
        <w:rPr>
          <w:spacing w:val="-2"/>
          <w:sz w:val="20"/>
        </w:rPr>
        <w:t>Bundesnetz</w:t>
      </w:r>
      <w:r>
        <w:rPr>
          <w:spacing w:val="-2"/>
          <w:sz w:val="20"/>
        </w:rPr>
        <w:softHyphen/>
        <w:t>agentur (</w:t>
      </w:r>
      <w:r w:rsidRPr="00125AE5">
        <w:rPr>
          <w:spacing w:val="-2"/>
          <w:sz w:val="20"/>
        </w:rPr>
        <w:t>BNetzA</w:t>
      </w:r>
      <w:r>
        <w:rPr>
          <w:spacing w:val="-2"/>
          <w:sz w:val="20"/>
        </w:rPr>
        <w:t>)</w:t>
      </w:r>
      <w:r w:rsidRPr="00125AE5">
        <w:rPr>
          <w:spacing w:val="-2"/>
          <w:sz w:val="20"/>
        </w:rPr>
        <w:t xml:space="preserve"> dem Vorschlag des BDEW gefolgt, die Einführung der Systematik zur Markt- und Messlokation schon im Rahmen des Interimsmodells durchzuführen und dies nicht erst im Zielmodell zu tun. Da die</w:t>
      </w:r>
      <w:r>
        <w:rPr>
          <w:spacing w:val="-2"/>
          <w:sz w:val="20"/>
        </w:rPr>
        <w:t xml:space="preserve"> Neuerungen zum Interimsmodell –</w:t>
      </w:r>
      <w:r w:rsidRPr="00125AE5">
        <w:rPr>
          <w:spacing w:val="-2"/>
          <w:sz w:val="20"/>
        </w:rPr>
        <w:t xml:space="preserve"> einschließlich der Einführun</w:t>
      </w:r>
      <w:r>
        <w:rPr>
          <w:spacing w:val="-2"/>
          <w:sz w:val="20"/>
        </w:rPr>
        <w:t xml:space="preserve">g der Marktlokationssystematik – bereits zum 1. Oktober </w:t>
      </w:r>
      <w:r w:rsidRPr="00125AE5">
        <w:rPr>
          <w:spacing w:val="-2"/>
          <w:sz w:val="20"/>
        </w:rPr>
        <w:t>2017 wirksam werden</w:t>
      </w:r>
      <w:r>
        <w:rPr>
          <w:spacing w:val="-2"/>
          <w:sz w:val="20"/>
        </w:rPr>
        <w:t xml:space="preserve">, muss die </w:t>
      </w:r>
      <w:r w:rsidRPr="00125AE5">
        <w:rPr>
          <w:spacing w:val="-2"/>
          <w:sz w:val="20"/>
        </w:rPr>
        <w:t xml:space="preserve">Einführung der dazugehörigen ID-Systematik </w:t>
      </w:r>
      <w:r>
        <w:rPr>
          <w:spacing w:val="-2"/>
          <w:sz w:val="20"/>
        </w:rPr>
        <w:t xml:space="preserve">zeitnah erfolgen. Denn nur so können nach Auffassung der BNetzA </w:t>
      </w:r>
      <w:r w:rsidRPr="00125AE5">
        <w:rPr>
          <w:spacing w:val="-2"/>
          <w:sz w:val="20"/>
        </w:rPr>
        <w:t xml:space="preserve">die mit dem Interimsmodell festgelegten Prozesse für alle Marktbeteiligten handhabbar </w:t>
      </w:r>
      <w:r>
        <w:rPr>
          <w:spacing w:val="-2"/>
          <w:sz w:val="20"/>
        </w:rPr>
        <w:t>gemacht werden</w:t>
      </w:r>
      <w:r w:rsidRPr="00125AE5">
        <w:rPr>
          <w:spacing w:val="-2"/>
          <w:sz w:val="20"/>
        </w:rPr>
        <w:t xml:space="preserve">. </w:t>
      </w:r>
      <w:r>
        <w:rPr>
          <w:spacing w:val="-2"/>
          <w:sz w:val="20"/>
        </w:rPr>
        <w:t xml:space="preserve">Deshalb muss ab dem 1. Februar 2018 jeder Marktteilnehmer in der Marktkommunikation, unabhängig von der Rolle, ausschließlich die </w:t>
      </w:r>
      <w:proofErr w:type="spellStart"/>
      <w:r>
        <w:rPr>
          <w:spacing w:val="-2"/>
          <w:sz w:val="20"/>
        </w:rPr>
        <w:t>MaLo</w:t>
      </w:r>
      <w:proofErr w:type="spellEnd"/>
      <w:r>
        <w:rPr>
          <w:spacing w:val="-2"/>
          <w:sz w:val="20"/>
        </w:rPr>
        <w:t xml:space="preserve">-ID als </w:t>
      </w:r>
      <w:proofErr w:type="spellStart"/>
      <w:r>
        <w:rPr>
          <w:spacing w:val="-2"/>
          <w:sz w:val="20"/>
        </w:rPr>
        <w:t>Identifikator</w:t>
      </w:r>
      <w:proofErr w:type="spellEnd"/>
      <w:r>
        <w:rPr>
          <w:spacing w:val="-2"/>
          <w:sz w:val="20"/>
        </w:rPr>
        <w:t xml:space="preserve"> von Marktlokationen oder Tranchen verwenden. Mit </w:t>
      </w:r>
      <w:r w:rsidR="002E1811">
        <w:rPr>
          <w:spacing w:val="-2"/>
          <w:sz w:val="20"/>
        </w:rPr>
        <w:t>d</w:t>
      </w:r>
      <w:bookmarkStart w:id="0" w:name="_GoBack"/>
      <w:bookmarkEnd w:id="0"/>
      <w:r>
        <w:rPr>
          <w:spacing w:val="-2"/>
          <w:sz w:val="20"/>
        </w:rPr>
        <w:t>er Umstellung auf die</w:t>
      </w:r>
      <w:r w:rsidRPr="007C6564">
        <w:rPr>
          <w:spacing w:val="-2"/>
          <w:sz w:val="20"/>
        </w:rPr>
        <w:t xml:space="preserve"> </w:t>
      </w:r>
      <w:r>
        <w:rPr>
          <w:spacing w:val="-2"/>
          <w:sz w:val="20"/>
        </w:rPr>
        <w:t xml:space="preserve">Marktlokationssystematik kann jedoch schon zum 1. Oktober 2017 </w:t>
      </w:r>
      <w:r w:rsidRPr="00125AE5">
        <w:rPr>
          <w:spacing w:val="-2"/>
          <w:sz w:val="20"/>
        </w:rPr>
        <w:t>begonnen werden.</w:t>
      </w:r>
    </w:p>
    <w:p w14:paraId="1280322A" w14:textId="77777777" w:rsidR="00A17489" w:rsidRDefault="00A17489" w:rsidP="002E4E7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p>
    <w:p w14:paraId="51CE205D" w14:textId="77777777" w:rsidR="00757398" w:rsidRDefault="00757398" w:rsidP="002E4E7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p>
    <w:p w14:paraId="5B11420F" w14:textId="77777777" w:rsidR="00A17489" w:rsidRDefault="00A17489" w:rsidP="002E4E7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p>
    <w:p w14:paraId="402025C2" w14:textId="77777777" w:rsidR="00A17489" w:rsidRPr="00D21301" w:rsidRDefault="00A17489" w:rsidP="002E4E7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p>
    <w:tbl>
      <w:tblPr>
        <w:tblStyle w:val="TableNormal"/>
        <w:tblW w:w="9797" w:type="dxa"/>
        <w:tblInd w:w="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ED4273" w:rsidRPr="002E1811" w14:paraId="7D35AA09" w14:textId="77777777" w:rsidTr="00A632D4">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2F9A7349"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Weitere Informationen:</w:t>
            </w:r>
          </w:p>
          <w:p w14:paraId="53458C30"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EDNA Bundesverband Energiemarkt &amp; Kommunikation e.V. </w:t>
            </w:r>
          </w:p>
          <w:p w14:paraId="2E1FF105"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A6E0FA8"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Blücherstr. 20a - D-79539 Lörrach</w:t>
            </w:r>
          </w:p>
          <w:p w14:paraId="0B5B5469" w14:textId="77777777" w:rsidR="00ED4273" w:rsidRDefault="00ED4273" w:rsidP="008F4480">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rPr>
                <w:sz w:val="16"/>
                <w:szCs w:val="16"/>
              </w:rPr>
            </w:pPr>
            <w:r>
              <w:rPr>
                <w:sz w:val="16"/>
                <w:szCs w:val="16"/>
              </w:rPr>
              <w:t>Tel.: +49 7621 16308 18 - Fax: +49 7621 5500 261</w:t>
            </w:r>
          </w:p>
          <w:p w14:paraId="49C1F259"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proofErr w:type="spellStart"/>
            <w:r>
              <w:rPr>
                <w:sz w:val="16"/>
                <w:szCs w:val="16"/>
              </w:rPr>
              <w:t>winkler</w:t>
            </w:r>
            <w:proofErr w:type="spellEnd"/>
            <w:r>
              <w:rPr>
                <w:sz w:val="16"/>
                <w:szCs w:val="16"/>
              </w:rPr>
              <w:t xml:space="preserve">(at)edna-bundesverband.de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307B0EA2"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BED2F92"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5546E242"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1B62DF50" w14:textId="77777777" w:rsidR="00ED4273" w:rsidRPr="002F1448"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lang w:val="en-US"/>
              </w:rPr>
            </w:pPr>
            <w:r w:rsidRPr="002F1448">
              <w:rPr>
                <w:sz w:val="16"/>
                <w:szCs w:val="16"/>
                <w:lang w:val="en-US"/>
              </w:rPr>
              <w:t xml:space="preserve">Tel.: +49 731 96287-29 - Fax: +49 731 96287-97 </w:t>
            </w:r>
          </w:p>
          <w:p w14:paraId="3B1DB1AA" w14:textId="77777777" w:rsidR="00ED4273" w:rsidRPr="00E47654"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lang w:val="en-US"/>
              </w:rPr>
            </w:pPr>
            <w:r>
              <w:rPr>
                <w:sz w:val="16"/>
                <w:szCs w:val="16"/>
                <w:lang w:val="en-US"/>
              </w:rPr>
              <w:t xml:space="preserve">upa(at)press-n-relations.de - </w:t>
            </w:r>
            <w:hyperlink r:id="rId8" w:history="1">
              <w:r>
                <w:rPr>
                  <w:rStyle w:val="Hyperlink0"/>
                  <w:sz w:val="16"/>
                  <w:szCs w:val="16"/>
                </w:rPr>
                <w:t>www.press-n-relations.de</w:t>
              </w:r>
            </w:hyperlink>
          </w:p>
        </w:tc>
      </w:tr>
    </w:tbl>
    <w:p w14:paraId="575B6023" w14:textId="6601F9BE" w:rsidR="00ED4273" w:rsidRDefault="00ED4273" w:rsidP="00ED4273">
      <w:pPr>
        <w:ind w:right="-2410"/>
        <w:rPr>
          <w:sz w:val="16"/>
          <w:szCs w:val="16"/>
        </w:rPr>
      </w:pPr>
      <w:r>
        <w:rPr>
          <w:sz w:val="16"/>
          <w:szCs w:val="16"/>
        </w:rPr>
        <w:t>Der EDNA Bundesverband Energiemarkt &amp; Kommunikation e.V.  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6783FB19" w14:textId="77777777" w:rsidR="00ED4273" w:rsidRDefault="00ED4273" w:rsidP="00ED42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Folgende Unternehmen/ Organisationen sind derzeit Mitglieder des EDNA Bundesverband Energiemarkt &amp; Kommunikation e.V.:</w:t>
      </w:r>
    </w:p>
    <w:p w14:paraId="3FE77CFC" w14:textId="6C69C306" w:rsidR="002B7FE5" w:rsidRPr="003963D2" w:rsidRDefault="00ED4273" w:rsidP="003963D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Pr>
          <w:rFonts w:ascii="Arial" w:hAnsi="Arial"/>
          <w:sz w:val="16"/>
          <w:szCs w:val="16"/>
        </w:rPr>
        <w:t>Adesso</w:t>
      </w:r>
      <w:proofErr w:type="spellEnd"/>
      <w:r>
        <w:rPr>
          <w:rFonts w:ascii="Arial" w:hAnsi="Arial"/>
          <w:sz w:val="16"/>
          <w:szCs w:val="16"/>
        </w:rPr>
        <w:t xml:space="preserve"> AG, AKTIF Technology GmbH, </w:t>
      </w:r>
      <w:proofErr w:type="spellStart"/>
      <w:r>
        <w:rPr>
          <w:rFonts w:ascii="Arial" w:hAnsi="Arial"/>
          <w:sz w:val="16"/>
          <w:szCs w:val="16"/>
        </w:rPr>
        <w:t>ArcMind</w:t>
      </w:r>
      <w:proofErr w:type="spellEnd"/>
      <w:r>
        <w:rPr>
          <w:rFonts w:ascii="Arial" w:hAnsi="Arial"/>
          <w:sz w:val="16"/>
          <w:szCs w:val="16"/>
        </w:rPr>
        <w:t xml:space="preserve"> Technologies GmbH, </w:t>
      </w:r>
      <w:r w:rsidR="00B75F9E">
        <w:rPr>
          <w:rFonts w:ascii="Arial" w:hAnsi="Arial"/>
          <w:sz w:val="16"/>
          <w:szCs w:val="16"/>
        </w:rPr>
        <w:t xml:space="preserve">Aventis GmbH/Messhelden, </w:t>
      </w:r>
      <w:r>
        <w:rPr>
          <w:rFonts w:ascii="Arial" w:hAnsi="Arial"/>
          <w:sz w:val="16"/>
          <w:szCs w:val="16"/>
        </w:rPr>
        <w:t xml:space="preserve">Brady </w:t>
      </w:r>
      <w:proofErr w:type="spellStart"/>
      <w:r>
        <w:rPr>
          <w:rFonts w:ascii="Arial" w:hAnsi="Arial"/>
          <w:sz w:val="16"/>
          <w:szCs w:val="16"/>
        </w:rPr>
        <w:t>Energy</w:t>
      </w:r>
      <w:proofErr w:type="spellEnd"/>
      <w:r>
        <w:rPr>
          <w:rFonts w:ascii="Arial" w:hAnsi="Arial"/>
          <w:sz w:val="16"/>
          <w:szCs w:val="16"/>
        </w:rPr>
        <w:t xml:space="preserve"> AG (CH), Brady </w:t>
      </w:r>
      <w:proofErr w:type="spellStart"/>
      <w:r>
        <w:rPr>
          <w:rFonts w:ascii="Arial" w:hAnsi="Arial"/>
          <w:sz w:val="16"/>
          <w:szCs w:val="16"/>
        </w:rPr>
        <w:t>Energy</w:t>
      </w:r>
      <w:proofErr w:type="spellEnd"/>
      <w:r>
        <w:rPr>
          <w:rFonts w:ascii="Arial" w:hAnsi="Arial"/>
          <w:sz w:val="16"/>
          <w:szCs w:val="16"/>
        </w:rPr>
        <w:t xml:space="preserve"> AG (UK), BTC Business Technology Consulting AG, </w:t>
      </w:r>
      <w:proofErr w:type="spellStart"/>
      <w:r>
        <w:rPr>
          <w:rFonts w:ascii="Arial" w:hAnsi="Arial"/>
          <w:sz w:val="16"/>
          <w:szCs w:val="16"/>
        </w:rPr>
        <w:t>Compello</w:t>
      </w:r>
      <w:proofErr w:type="spellEnd"/>
      <w:r>
        <w:rPr>
          <w:rFonts w:ascii="Arial" w:hAnsi="Arial"/>
          <w:sz w:val="16"/>
          <w:szCs w:val="16"/>
        </w:rPr>
        <w:t xml:space="preserve"> GmbH, </w:t>
      </w:r>
      <w:proofErr w:type="spellStart"/>
      <w:r>
        <w:rPr>
          <w:rFonts w:ascii="Arial" w:hAnsi="Arial"/>
          <w:sz w:val="16"/>
          <w:szCs w:val="16"/>
        </w:rPr>
        <w:t>cortility</w:t>
      </w:r>
      <w:proofErr w:type="spellEnd"/>
      <w:r>
        <w:rPr>
          <w:rFonts w:ascii="Arial" w:hAnsi="Arial"/>
          <w:sz w:val="16"/>
          <w:szCs w:val="16"/>
        </w:rPr>
        <w:t xml:space="preserve"> GmbH, CURSOR Software AG, DNV GL, </w:t>
      </w:r>
      <w:proofErr w:type="spellStart"/>
      <w:r>
        <w:rPr>
          <w:rFonts w:ascii="Arial" w:hAnsi="Arial"/>
          <w:sz w:val="16"/>
          <w:szCs w:val="16"/>
        </w:rPr>
        <w:t>EmtoEmgo</w:t>
      </w:r>
      <w:proofErr w:type="spellEnd"/>
      <w:r>
        <w:rPr>
          <w:rFonts w:ascii="Arial" w:hAnsi="Arial"/>
          <w:sz w:val="16"/>
          <w:szCs w:val="16"/>
        </w:rPr>
        <w:t xml:space="preserve"> GmbH, </w:t>
      </w:r>
      <w:proofErr w:type="spellStart"/>
      <w:r>
        <w:rPr>
          <w:rFonts w:ascii="Arial" w:hAnsi="Arial"/>
          <w:sz w:val="16"/>
          <w:szCs w:val="16"/>
        </w:rPr>
        <w:t>EBSnet</w:t>
      </w:r>
      <w:proofErr w:type="spellEnd"/>
      <w:r>
        <w:rPr>
          <w:rFonts w:ascii="Arial" w:hAnsi="Arial"/>
          <w:sz w:val="16"/>
          <w:szCs w:val="16"/>
        </w:rPr>
        <w:t xml:space="preserve"> </w:t>
      </w:r>
      <w:proofErr w:type="spellStart"/>
      <w:r>
        <w:rPr>
          <w:rFonts w:ascii="Arial" w:hAnsi="Arial"/>
          <w:sz w:val="16"/>
          <w:szCs w:val="16"/>
        </w:rPr>
        <w:t>eEnergy</w:t>
      </w:r>
      <w:proofErr w:type="spellEnd"/>
      <w:r>
        <w:rPr>
          <w:rFonts w:ascii="Arial" w:hAnsi="Arial"/>
          <w:sz w:val="16"/>
          <w:szCs w:val="16"/>
        </w:rPr>
        <w:t xml:space="preserve"> Software GmbH, ECONES,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w:t>
      </w:r>
      <w:proofErr w:type="spellStart"/>
      <w:r w:rsidR="00B75F9E" w:rsidRPr="00B75F9E">
        <w:rPr>
          <w:rFonts w:ascii="Arial" w:hAnsi="Arial"/>
          <w:sz w:val="16"/>
          <w:szCs w:val="16"/>
        </w:rPr>
        <w:t>Ensys</w:t>
      </w:r>
      <w:proofErr w:type="spellEnd"/>
      <w:r w:rsidR="00B75F9E" w:rsidRPr="00B75F9E">
        <w:rPr>
          <w:rFonts w:ascii="Arial" w:hAnsi="Arial"/>
          <w:sz w:val="16"/>
          <w:szCs w:val="16"/>
        </w:rPr>
        <w:t xml:space="preserve"> Solutions GmbH</w:t>
      </w:r>
      <w:r w:rsidR="00B75F9E">
        <w:rPr>
          <w:rFonts w:ascii="Arial" w:hAnsi="Arial"/>
          <w:sz w:val="16"/>
          <w:szCs w:val="16"/>
        </w:rPr>
        <w:t xml:space="preserve">, </w:t>
      </w:r>
      <w:r>
        <w:rPr>
          <w:rFonts w:ascii="Arial" w:hAnsi="Arial"/>
          <w:sz w:val="16"/>
          <w:szCs w:val="16"/>
        </w:rPr>
        <w:t xml:space="preserve">FACTUR </w:t>
      </w:r>
      <w:proofErr w:type="spellStart"/>
      <w:r>
        <w:rPr>
          <w:rFonts w:ascii="Arial" w:hAnsi="Arial"/>
          <w:sz w:val="16"/>
          <w:szCs w:val="16"/>
        </w:rPr>
        <w:t>Billing</w:t>
      </w:r>
      <w:proofErr w:type="spellEnd"/>
      <w:r>
        <w:rPr>
          <w:rFonts w:ascii="Arial" w:hAnsi="Arial"/>
          <w:sz w:val="16"/>
          <w:szCs w:val="16"/>
        </w:rPr>
        <w:t xml:space="preserve"> Solutions GmbH, Fraunhofer-Anwendungszentrum Systemtechnik (AST), GETEC Daten- und Abrechnungsmanagement GmbH, GISA GmbH, GÖRLITZ AG, HAKOM EDV </w:t>
      </w:r>
      <w:proofErr w:type="spellStart"/>
      <w:r>
        <w:rPr>
          <w:rFonts w:ascii="Arial" w:hAnsi="Arial"/>
          <w:sz w:val="16"/>
          <w:szCs w:val="16"/>
        </w:rPr>
        <w:t>Dienstleistungsges.m.b.H</w:t>
      </w:r>
      <w:proofErr w:type="spellEnd"/>
      <w:r>
        <w:rPr>
          <w:rFonts w:ascii="Arial" w:hAnsi="Arial"/>
          <w:sz w:val="16"/>
          <w:szCs w:val="16"/>
        </w:rPr>
        <w:t xml:space="preserve">., HSAG Heidelberger Services Aktiengesellschaft, </w:t>
      </w:r>
      <w:proofErr w:type="spellStart"/>
      <w:r>
        <w:rPr>
          <w:rFonts w:ascii="Arial" w:hAnsi="Arial"/>
          <w:sz w:val="16"/>
          <w:szCs w:val="16"/>
        </w:rPr>
        <w:t>InterSystems</w:t>
      </w:r>
      <w:proofErr w:type="spellEnd"/>
      <w:r>
        <w:rPr>
          <w:rFonts w:ascii="Arial" w:hAnsi="Arial"/>
          <w:sz w:val="16"/>
          <w:szCs w:val="16"/>
        </w:rPr>
        <w:t xml:space="preserve"> GmbH, IVU Informationssysteme GmbH, IVU Softwareentwicklung GmbH, Kisters AG,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Pr>
          <w:rFonts w:ascii="Arial" w:hAnsi="Arial"/>
          <w:sz w:val="16"/>
          <w:szCs w:val="16"/>
        </w:rPr>
        <w:t>numetris</w:t>
      </w:r>
      <w:proofErr w:type="spellEnd"/>
      <w:r>
        <w:rPr>
          <w:rFonts w:ascii="Arial" w:hAnsi="Arial"/>
          <w:sz w:val="16"/>
          <w:szCs w:val="16"/>
        </w:rPr>
        <w:t xml:space="preserve"> AG, </w:t>
      </w:r>
      <w:proofErr w:type="spellStart"/>
      <w:r w:rsidR="00B75F9E">
        <w:rPr>
          <w:rFonts w:ascii="Arial" w:hAnsi="Arial"/>
          <w:sz w:val="16"/>
          <w:szCs w:val="16"/>
        </w:rPr>
        <w:t>pixolus</w:t>
      </w:r>
      <w:proofErr w:type="spellEnd"/>
      <w:r w:rsidR="00B75F9E">
        <w:rPr>
          <w:rFonts w:ascii="Arial" w:hAnsi="Arial"/>
          <w:sz w:val="16"/>
          <w:szCs w:val="16"/>
        </w:rPr>
        <w:t xml:space="preserve"> GmbH</w:t>
      </w:r>
      <w:r>
        <w:rPr>
          <w:rFonts w:ascii="Arial" w:hAnsi="Arial"/>
          <w:sz w:val="16"/>
          <w:szCs w:val="16"/>
        </w:rPr>
        <w:t xml:space="preserve">, </w:t>
      </w:r>
      <w:proofErr w:type="spellStart"/>
      <w:r>
        <w:rPr>
          <w:rFonts w:ascii="Arial" w:hAnsi="Arial"/>
          <w:sz w:val="16"/>
          <w:szCs w:val="16"/>
        </w:rPr>
        <w:t>phi</w:t>
      </w:r>
      <w:proofErr w:type="spellEnd"/>
      <w:r>
        <w:rPr>
          <w:rFonts w:ascii="Arial" w:hAnsi="Arial"/>
          <w:sz w:val="16"/>
          <w:szCs w:val="16"/>
        </w:rPr>
        <w:t xml:space="preserve">-Consulting GmbH, </w:t>
      </w:r>
      <w:proofErr w:type="spellStart"/>
      <w:r>
        <w:rPr>
          <w:rFonts w:ascii="Arial" w:hAnsi="Arial"/>
          <w:sz w:val="16"/>
          <w:szCs w:val="16"/>
        </w:rPr>
        <w:t>Powercloud</w:t>
      </w:r>
      <w:proofErr w:type="spellEnd"/>
      <w:r>
        <w:rPr>
          <w:rFonts w:ascii="Arial" w:hAnsi="Arial"/>
          <w:sz w:val="16"/>
          <w:szCs w:val="16"/>
        </w:rPr>
        <w:t xml:space="preserve"> GmbH, PSI AG, QSC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Robotron</w:t>
      </w:r>
      <w:proofErr w:type="spellEnd"/>
      <w:r>
        <w:rPr>
          <w:rFonts w:ascii="Arial" w:hAnsi="Arial"/>
          <w:sz w:val="16"/>
          <w:szCs w:val="16"/>
        </w:rPr>
        <w:t xml:space="preserve"> Datenbank-Software GmbH, </w:t>
      </w:r>
      <w:proofErr w:type="spellStart"/>
      <w:r w:rsidR="00B75F9E">
        <w:rPr>
          <w:rFonts w:ascii="Arial" w:hAnsi="Arial"/>
          <w:sz w:val="16"/>
          <w:szCs w:val="16"/>
        </w:rPr>
        <w:t>Sagemcom</w:t>
      </w:r>
      <w:proofErr w:type="spellEnd"/>
      <w:r w:rsidR="00B75F9E">
        <w:rPr>
          <w:rFonts w:ascii="Arial" w:hAnsi="Arial"/>
          <w:sz w:val="16"/>
          <w:szCs w:val="16"/>
        </w:rPr>
        <w:t xml:space="preserve"> Fröschl GmbH, </w:t>
      </w:r>
      <w:r>
        <w:rPr>
          <w:rFonts w:ascii="Arial" w:hAnsi="Arial"/>
          <w:sz w:val="16"/>
          <w:szCs w:val="16"/>
        </w:rPr>
        <w:t xml:space="preserve">Schleupen AG, SEEBURGER AG, SIV.AG, Seven2one Informationssysteme GmbH, SOPTIM AG, Stadtwerke Schwäbisch Hall GmbH, </w:t>
      </w:r>
      <w:proofErr w:type="spellStart"/>
      <w:r>
        <w:rPr>
          <w:rFonts w:ascii="Arial" w:hAnsi="Arial"/>
          <w:sz w:val="16"/>
          <w:szCs w:val="16"/>
        </w:rPr>
        <w:t>Telefonica</w:t>
      </w:r>
      <w:proofErr w:type="spellEnd"/>
      <w:r>
        <w:rPr>
          <w:rFonts w:ascii="Arial" w:hAnsi="Arial"/>
          <w:sz w:val="16"/>
          <w:szCs w:val="16"/>
        </w:rPr>
        <w:t xml:space="preserve"> Deutschland,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t>
      </w:r>
      <w:proofErr w:type="spellStart"/>
      <w:r>
        <w:rPr>
          <w:rFonts w:ascii="Arial" w:hAnsi="Arial"/>
          <w:sz w:val="16"/>
          <w:szCs w:val="16"/>
        </w:rPr>
        <w:t>VisoTech</w:t>
      </w:r>
      <w:proofErr w:type="spellEnd"/>
      <w:r>
        <w:rPr>
          <w:rFonts w:ascii="Arial" w:hAnsi="Arial"/>
          <w:sz w:val="16"/>
          <w:szCs w:val="16"/>
        </w:rPr>
        <w:t xml:space="preserve"> </w:t>
      </w:r>
      <w:proofErr w:type="spellStart"/>
      <w:r>
        <w:rPr>
          <w:rFonts w:ascii="Arial" w:hAnsi="Arial"/>
          <w:sz w:val="16"/>
          <w:szCs w:val="16"/>
        </w:rPr>
        <w:t>Softwareentwicklungsges.m.b.H</w:t>
      </w:r>
      <w:proofErr w:type="spellEnd"/>
      <w:r>
        <w:rPr>
          <w:rFonts w:ascii="Arial" w:hAnsi="Arial"/>
          <w:sz w:val="16"/>
          <w:szCs w:val="16"/>
        </w:rPr>
        <w:t>., Wilken GmbH</w:t>
      </w:r>
    </w:p>
    <w:sectPr w:rsidR="002B7FE5" w:rsidRPr="003963D2" w:rsidSect="00125AE5">
      <w:headerReference w:type="default" r:id="rId9"/>
      <w:pgSz w:w="11906" w:h="16838"/>
      <w:pgMar w:top="1985" w:right="3401" w:bottom="1134"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5F3E59" w14:textId="77777777" w:rsidR="000C6715" w:rsidRDefault="000C6715">
      <w:pPr>
        <w:spacing w:after="0"/>
      </w:pPr>
      <w:r>
        <w:separator/>
      </w:r>
    </w:p>
  </w:endnote>
  <w:endnote w:type="continuationSeparator" w:id="0">
    <w:p w14:paraId="1CE8E2D1" w14:textId="77777777" w:rsidR="000C6715" w:rsidRDefault="000C671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auto"/>
    <w:pitch w:val="variable"/>
    <w:sig w:usb0="E00002FF" w:usb1="400004FF" w:usb2="00000000" w:usb3="00000000" w:csb0="0000019F" w:csb1="00000000"/>
  </w:font>
  <w:font w:name="Consolas">
    <w:panose1 w:val="020B0609020204030204"/>
    <w:charset w:val="00"/>
    <w:family w:val="auto"/>
    <w:pitch w:val="variable"/>
    <w:sig w:usb0="E10002FF" w:usb1="4000FCFF" w:usb2="00000009" w:usb3="00000000" w:csb0="0000019F" w:csb1="00000000"/>
  </w:font>
  <w:font w:name="Calibri">
    <w:panose1 w:val="020F0502020204030204"/>
    <w:charset w:val="00"/>
    <w:family w:val="auto"/>
    <w:pitch w:val="variable"/>
    <w:sig w:usb0="E00002FF" w:usb1="4000ACFF" w:usb2="00000001" w:usb3="00000000" w:csb0="0000019F" w:csb1="00000000"/>
  </w:font>
  <w:font w:name="Lucida Grande">
    <w:panose1 w:val="020B0600040502020204"/>
    <w:charset w:val="00"/>
    <w:family w:val="auto"/>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ＭＳ ゴシック">
    <w:charset w:val="80"/>
    <w:family w:val="auto"/>
    <w:pitch w:val="variable"/>
    <w:sig w:usb0="E00002FF" w:usb1="6AC7FDFB" w:usb2="08000012" w:usb3="00000000" w:csb0="0002009F" w:csb1="00000000"/>
  </w:font>
  <w:font w:name="Angsana New">
    <w:panose1 w:val="02020603050405020304"/>
    <w:charset w:val="00"/>
    <w:family w:val="auto"/>
    <w:pitch w:val="variable"/>
    <w:sig w:usb0="81000003" w:usb1="00000000" w:usb2="00000000" w:usb3="00000000" w:csb0="00010001" w:csb1="00000000"/>
  </w:font>
  <w:font w:name="ＭＳ 明朝">
    <w:charset w:val="80"/>
    <w:family w:val="auto"/>
    <w:pitch w:val="variable"/>
    <w:sig w:usb0="E00002FF" w:usb1="6AC7FDFB" w:usb2="08000012" w:usb3="00000000" w:csb0="0002009F" w:csb1="00000000"/>
  </w:font>
  <w:font w:name="Cordia New">
    <w:panose1 w:val="020B0304020202020204"/>
    <w:charset w:val="00"/>
    <w:family w:val="auto"/>
    <w:pitch w:val="variable"/>
    <w:sig w:usb0="81000003" w:usb1="00000000" w:usb2="00000000" w:usb3="00000000" w:csb0="0001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50BB4F" w14:textId="77777777" w:rsidR="000C6715" w:rsidRDefault="000C6715">
      <w:pPr>
        <w:spacing w:after="0"/>
      </w:pPr>
      <w:r>
        <w:separator/>
      </w:r>
    </w:p>
  </w:footnote>
  <w:footnote w:type="continuationSeparator" w:id="0">
    <w:p w14:paraId="4A1009CA" w14:textId="77777777" w:rsidR="000C6715" w:rsidRDefault="000C6715">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87407F" w14:textId="77777777" w:rsidR="00E140F6" w:rsidRDefault="00E140F6" w:rsidP="004C092D">
    <w:pPr>
      <w:pStyle w:val="Kopfzeile"/>
      <w:tabs>
        <w:tab w:val="clear" w:pos="9072"/>
        <w:tab w:val="left" w:pos="7986"/>
        <w:tab w:val="right" w:pos="9781"/>
      </w:tabs>
      <w:ind w:right="-2693"/>
      <w:jc w:val="right"/>
    </w:pPr>
    <w:r>
      <w:tab/>
    </w:r>
    <w:r>
      <w:rPr>
        <w:noProof/>
        <w:lang w:eastAsia="de-DE" w:bidi="th-TH"/>
      </w:rPr>
      <w:drawing>
        <wp:inline distT="0" distB="0" distL="0" distR="0" wp14:anchorId="5F5BFAB9" wp14:editId="66AE6951">
          <wp:extent cx="1823085" cy="960120"/>
          <wp:effectExtent l="0" t="0" r="5715" b="5080"/>
          <wp:docPr id="1" name="Bild 1" descr="EDN_Logo_2011_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N_Logo_2011_4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3085" cy="960120"/>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3"/>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529B"/>
    <w:rsid w:val="00000E39"/>
    <w:rsid w:val="0000157A"/>
    <w:rsid w:val="000048EF"/>
    <w:rsid w:val="000049BB"/>
    <w:rsid w:val="0000709E"/>
    <w:rsid w:val="0001553E"/>
    <w:rsid w:val="000161EC"/>
    <w:rsid w:val="0002357A"/>
    <w:rsid w:val="00030FF6"/>
    <w:rsid w:val="00043484"/>
    <w:rsid w:val="00045750"/>
    <w:rsid w:val="00050921"/>
    <w:rsid w:val="0005303A"/>
    <w:rsid w:val="000564C3"/>
    <w:rsid w:val="00061E7B"/>
    <w:rsid w:val="00062008"/>
    <w:rsid w:val="00063361"/>
    <w:rsid w:val="00063499"/>
    <w:rsid w:val="000654C2"/>
    <w:rsid w:val="000701DD"/>
    <w:rsid w:val="00070426"/>
    <w:rsid w:val="00073360"/>
    <w:rsid w:val="00090DD5"/>
    <w:rsid w:val="000956BE"/>
    <w:rsid w:val="000A0A3F"/>
    <w:rsid w:val="000B2A21"/>
    <w:rsid w:val="000B42DF"/>
    <w:rsid w:val="000C093E"/>
    <w:rsid w:val="000C160F"/>
    <w:rsid w:val="000C24DC"/>
    <w:rsid w:val="000C29D4"/>
    <w:rsid w:val="000C3D63"/>
    <w:rsid w:val="000C401B"/>
    <w:rsid w:val="000C477A"/>
    <w:rsid w:val="000C6715"/>
    <w:rsid w:val="000D0D49"/>
    <w:rsid w:val="000E063E"/>
    <w:rsid w:val="000E500B"/>
    <w:rsid w:val="000E510A"/>
    <w:rsid w:val="000E7834"/>
    <w:rsid w:val="000F0685"/>
    <w:rsid w:val="000F1B86"/>
    <w:rsid w:val="000F7E7A"/>
    <w:rsid w:val="00107587"/>
    <w:rsid w:val="00113B8E"/>
    <w:rsid w:val="001150BC"/>
    <w:rsid w:val="00115E68"/>
    <w:rsid w:val="00120539"/>
    <w:rsid w:val="00120E92"/>
    <w:rsid w:val="00125AE5"/>
    <w:rsid w:val="00126CF3"/>
    <w:rsid w:val="00131284"/>
    <w:rsid w:val="00141179"/>
    <w:rsid w:val="00156AA0"/>
    <w:rsid w:val="001615EA"/>
    <w:rsid w:val="00181B86"/>
    <w:rsid w:val="00183A65"/>
    <w:rsid w:val="0019010E"/>
    <w:rsid w:val="0019691C"/>
    <w:rsid w:val="001A2945"/>
    <w:rsid w:val="001B4F38"/>
    <w:rsid w:val="001B5512"/>
    <w:rsid w:val="001B76E8"/>
    <w:rsid w:val="001C2A7C"/>
    <w:rsid w:val="001C668E"/>
    <w:rsid w:val="001F1D37"/>
    <w:rsid w:val="00211167"/>
    <w:rsid w:val="002136FD"/>
    <w:rsid w:val="0021790B"/>
    <w:rsid w:val="00225EF6"/>
    <w:rsid w:val="0022764D"/>
    <w:rsid w:val="002346B1"/>
    <w:rsid w:val="00240858"/>
    <w:rsid w:val="0024146B"/>
    <w:rsid w:val="00244EA5"/>
    <w:rsid w:val="00246881"/>
    <w:rsid w:val="00253284"/>
    <w:rsid w:val="00255915"/>
    <w:rsid w:val="00255E6E"/>
    <w:rsid w:val="002626FC"/>
    <w:rsid w:val="002636B3"/>
    <w:rsid w:val="002657F8"/>
    <w:rsid w:val="002675F7"/>
    <w:rsid w:val="00267C1E"/>
    <w:rsid w:val="002728AB"/>
    <w:rsid w:val="00276834"/>
    <w:rsid w:val="00277BE8"/>
    <w:rsid w:val="00280ADA"/>
    <w:rsid w:val="00280B1D"/>
    <w:rsid w:val="002813C1"/>
    <w:rsid w:val="00281956"/>
    <w:rsid w:val="00281A90"/>
    <w:rsid w:val="00284BA0"/>
    <w:rsid w:val="00284EE9"/>
    <w:rsid w:val="002861FA"/>
    <w:rsid w:val="00291910"/>
    <w:rsid w:val="002935D2"/>
    <w:rsid w:val="002B0449"/>
    <w:rsid w:val="002B164B"/>
    <w:rsid w:val="002B37CB"/>
    <w:rsid w:val="002B7FE5"/>
    <w:rsid w:val="002C5EAC"/>
    <w:rsid w:val="002C74E4"/>
    <w:rsid w:val="002D35E1"/>
    <w:rsid w:val="002D3A3D"/>
    <w:rsid w:val="002D509C"/>
    <w:rsid w:val="002D617C"/>
    <w:rsid w:val="002D6C05"/>
    <w:rsid w:val="002E1811"/>
    <w:rsid w:val="002E4E75"/>
    <w:rsid w:val="002F1448"/>
    <w:rsid w:val="002F39E8"/>
    <w:rsid w:val="002F6CF5"/>
    <w:rsid w:val="00303323"/>
    <w:rsid w:val="00310C74"/>
    <w:rsid w:val="003206EC"/>
    <w:rsid w:val="00320AE9"/>
    <w:rsid w:val="00334B75"/>
    <w:rsid w:val="0033696F"/>
    <w:rsid w:val="00336FDE"/>
    <w:rsid w:val="00343416"/>
    <w:rsid w:val="00344C88"/>
    <w:rsid w:val="00346ED7"/>
    <w:rsid w:val="00352CA3"/>
    <w:rsid w:val="00353301"/>
    <w:rsid w:val="003604AB"/>
    <w:rsid w:val="00360A69"/>
    <w:rsid w:val="0036188A"/>
    <w:rsid w:val="0036224A"/>
    <w:rsid w:val="00362F5F"/>
    <w:rsid w:val="00363DA7"/>
    <w:rsid w:val="00380BD3"/>
    <w:rsid w:val="00381E7B"/>
    <w:rsid w:val="00387FD4"/>
    <w:rsid w:val="00390633"/>
    <w:rsid w:val="00393517"/>
    <w:rsid w:val="003963D2"/>
    <w:rsid w:val="003968CE"/>
    <w:rsid w:val="003A1A0B"/>
    <w:rsid w:val="003A5F5A"/>
    <w:rsid w:val="003A6520"/>
    <w:rsid w:val="003A6E37"/>
    <w:rsid w:val="003C067D"/>
    <w:rsid w:val="003C08E4"/>
    <w:rsid w:val="003D389C"/>
    <w:rsid w:val="003D3BCA"/>
    <w:rsid w:val="003D6297"/>
    <w:rsid w:val="003D66DD"/>
    <w:rsid w:val="003E0913"/>
    <w:rsid w:val="003E24D5"/>
    <w:rsid w:val="003E357E"/>
    <w:rsid w:val="003E4163"/>
    <w:rsid w:val="003F1DCE"/>
    <w:rsid w:val="00402D0A"/>
    <w:rsid w:val="0040360E"/>
    <w:rsid w:val="004037BF"/>
    <w:rsid w:val="0040575D"/>
    <w:rsid w:val="0040666E"/>
    <w:rsid w:val="00410EFE"/>
    <w:rsid w:val="0042168A"/>
    <w:rsid w:val="00431AC7"/>
    <w:rsid w:val="00434F6A"/>
    <w:rsid w:val="00437BEC"/>
    <w:rsid w:val="004418B0"/>
    <w:rsid w:val="004421D0"/>
    <w:rsid w:val="00442390"/>
    <w:rsid w:val="00446B8B"/>
    <w:rsid w:val="00453B89"/>
    <w:rsid w:val="00454EC4"/>
    <w:rsid w:val="00456C1D"/>
    <w:rsid w:val="0046396E"/>
    <w:rsid w:val="0047692A"/>
    <w:rsid w:val="004808CD"/>
    <w:rsid w:val="0048324B"/>
    <w:rsid w:val="004923E9"/>
    <w:rsid w:val="00496E85"/>
    <w:rsid w:val="004A5103"/>
    <w:rsid w:val="004A5679"/>
    <w:rsid w:val="004C092D"/>
    <w:rsid w:val="004C5996"/>
    <w:rsid w:val="004D0457"/>
    <w:rsid w:val="004D0A64"/>
    <w:rsid w:val="004D0FA4"/>
    <w:rsid w:val="004D1FB1"/>
    <w:rsid w:val="004E1ADE"/>
    <w:rsid w:val="004E386E"/>
    <w:rsid w:val="004E6C05"/>
    <w:rsid w:val="004E6C40"/>
    <w:rsid w:val="004F1096"/>
    <w:rsid w:val="004F254D"/>
    <w:rsid w:val="004F2D54"/>
    <w:rsid w:val="004F4F42"/>
    <w:rsid w:val="004F5F18"/>
    <w:rsid w:val="004F6E17"/>
    <w:rsid w:val="005000E7"/>
    <w:rsid w:val="005018C8"/>
    <w:rsid w:val="00502547"/>
    <w:rsid w:val="005058C1"/>
    <w:rsid w:val="00505DEE"/>
    <w:rsid w:val="00507B50"/>
    <w:rsid w:val="005103B9"/>
    <w:rsid w:val="005116CC"/>
    <w:rsid w:val="005163FD"/>
    <w:rsid w:val="0052489A"/>
    <w:rsid w:val="0052707F"/>
    <w:rsid w:val="005305B2"/>
    <w:rsid w:val="00533698"/>
    <w:rsid w:val="00534563"/>
    <w:rsid w:val="00534D0B"/>
    <w:rsid w:val="00542CFA"/>
    <w:rsid w:val="005446CD"/>
    <w:rsid w:val="00546F61"/>
    <w:rsid w:val="005501C9"/>
    <w:rsid w:val="005510CA"/>
    <w:rsid w:val="00553FA0"/>
    <w:rsid w:val="005552AB"/>
    <w:rsid w:val="00555A2B"/>
    <w:rsid w:val="00561028"/>
    <w:rsid w:val="00566E71"/>
    <w:rsid w:val="00567762"/>
    <w:rsid w:val="00582004"/>
    <w:rsid w:val="005820BD"/>
    <w:rsid w:val="00582DD5"/>
    <w:rsid w:val="0058742D"/>
    <w:rsid w:val="00587629"/>
    <w:rsid w:val="005A1C53"/>
    <w:rsid w:val="005B182A"/>
    <w:rsid w:val="005B1D0C"/>
    <w:rsid w:val="005B307D"/>
    <w:rsid w:val="005B43AB"/>
    <w:rsid w:val="005B4F84"/>
    <w:rsid w:val="005B6C42"/>
    <w:rsid w:val="005B6EC5"/>
    <w:rsid w:val="005D701F"/>
    <w:rsid w:val="005E385B"/>
    <w:rsid w:val="005E529B"/>
    <w:rsid w:val="005E5DF0"/>
    <w:rsid w:val="005F1122"/>
    <w:rsid w:val="005F1817"/>
    <w:rsid w:val="005F63B8"/>
    <w:rsid w:val="005F7516"/>
    <w:rsid w:val="00602C1B"/>
    <w:rsid w:val="00602D92"/>
    <w:rsid w:val="00604680"/>
    <w:rsid w:val="00616FA6"/>
    <w:rsid w:val="00623F51"/>
    <w:rsid w:val="00630277"/>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5CA3"/>
    <w:rsid w:val="00697251"/>
    <w:rsid w:val="006A2CBD"/>
    <w:rsid w:val="006B08F5"/>
    <w:rsid w:val="006B3171"/>
    <w:rsid w:val="006B6AA4"/>
    <w:rsid w:val="006D14EC"/>
    <w:rsid w:val="006D3EE1"/>
    <w:rsid w:val="006F043B"/>
    <w:rsid w:val="006F0ECA"/>
    <w:rsid w:val="006F13BA"/>
    <w:rsid w:val="006F1D26"/>
    <w:rsid w:val="006F31C9"/>
    <w:rsid w:val="006F7FE2"/>
    <w:rsid w:val="0070252C"/>
    <w:rsid w:val="007030BE"/>
    <w:rsid w:val="0070796F"/>
    <w:rsid w:val="00707E6E"/>
    <w:rsid w:val="00712A2B"/>
    <w:rsid w:val="0071404C"/>
    <w:rsid w:val="00715BCD"/>
    <w:rsid w:val="007334FF"/>
    <w:rsid w:val="007426A1"/>
    <w:rsid w:val="00750E53"/>
    <w:rsid w:val="00757398"/>
    <w:rsid w:val="00757CDA"/>
    <w:rsid w:val="007605FE"/>
    <w:rsid w:val="00761C33"/>
    <w:rsid w:val="007647AA"/>
    <w:rsid w:val="007649EE"/>
    <w:rsid w:val="00766F18"/>
    <w:rsid w:val="00772567"/>
    <w:rsid w:val="00781048"/>
    <w:rsid w:val="007853B3"/>
    <w:rsid w:val="00785E43"/>
    <w:rsid w:val="0078789B"/>
    <w:rsid w:val="007B1E46"/>
    <w:rsid w:val="007B41D9"/>
    <w:rsid w:val="007B5920"/>
    <w:rsid w:val="007B75DA"/>
    <w:rsid w:val="007C71FD"/>
    <w:rsid w:val="007D4B99"/>
    <w:rsid w:val="007D6CE6"/>
    <w:rsid w:val="007D7919"/>
    <w:rsid w:val="007E11F5"/>
    <w:rsid w:val="007E3112"/>
    <w:rsid w:val="007E4021"/>
    <w:rsid w:val="007E7F48"/>
    <w:rsid w:val="007F07E2"/>
    <w:rsid w:val="007F1267"/>
    <w:rsid w:val="007F17ED"/>
    <w:rsid w:val="007F3DD2"/>
    <w:rsid w:val="007F5451"/>
    <w:rsid w:val="007F71B4"/>
    <w:rsid w:val="007F7C51"/>
    <w:rsid w:val="00802E17"/>
    <w:rsid w:val="00807487"/>
    <w:rsid w:val="00807E3E"/>
    <w:rsid w:val="00813E76"/>
    <w:rsid w:val="008167F7"/>
    <w:rsid w:val="00821740"/>
    <w:rsid w:val="00824920"/>
    <w:rsid w:val="00824EF0"/>
    <w:rsid w:val="008267CE"/>
    <w:rsid w:val="008272A4"/>
    <w:rsid w:val="00830672"/>
    <w:rsid w:val="00833822"/>
    <w:rsid w:val="00834E24"/>
    <w:rsid w:val="008354AE"/>
    <w:rsid w:val="008356FF"/>
    <w:rsid w:val="00847863"/>
    <w:rsid w:val="00847B08"/>
    <w:rsid w:val="00853314"/>
    <w:rsid w:val="00860AD5"/>
    <w:rsid w:val="00863F49"/>
    <w:rsid w:val="008778D8"/>
    <w:rsid w:val="00885B87"/>
    <w:rsid w:val="00891A3D"/>
    <w:rsid w:val="008933CA"/>
    <w:rsid w:val="008A150E"/>
    <w:rsid w:val="008B4B11"/>
    <w:rsid w:val="008B586C"/>
    <w:rsid w:val="008B7DE9"/>
    <w:rsid w:val="008C20F4"/>
    <w:rsid w:val="008C337F"/>
    <w:rsid w:val="008D1770"/>
    <w:rsid w:val="008D364E"/>
    <w:rsid w:val="008E057D"/>
    <w:rsid w:val="008E2AD1"/>
    <w:rsid w:val="008F158F"/>
    <w:rsid w:val="008F2228"/>
    <w:rsid w:val="00902E24"/>
    <w:rsid w:val="0090621C"/>
    <w:rsid w:val="00906AAB"/>
    <w:rsid w:val="0090722F"/>
    <w:rsid w:val="00907669"/>
    <w:rsid w:val="00911C28"/>
    <w:rsid w:val="00913F64"/>
    <w:rsid w:val="00914405"/>
    <w:rsid w:val="00917200"/>
    <w:rsid w:val="0091781F"/>
    <w:rsid w:val="00920F21"/>
    <w:rsid w:val="00931CB6"/>
    <w:rsid w:val="00931DF7"/>
    <w:rsid w:val="00932C38"/>
    <w:rsid w:val="00934760"/>
    <w:rsid w:val="00941037"/>
    <w:rsid w:val="0094184D"/>
    <w:rsid w:val="00941CE9"/>
    <w:rsid w:val="009462D5"/>
    <w:rsid w:val="009511CF"/>
    <w:rsid w:val="00960D4D"/>
    <w:rsid w:val="00964F93"/>
    <w:rsid w:val="00971A51"/>
    <w:rsid w:val="0097422F"/>
    <w:rsid w:val="00976E68"/>
    <w:rsid w:val="009802C9"/>
    <w:rsid w:val="00980F4F"/>
    <w:rsid w:val="009815CD"/>
    <w:rsid w:val="00982307"/>
    <w:rsid w:val="00983E15"/>
    <w:rsid w:val="009A3BEF"/>
    <w:rsid w:val="009A410B"/>
    <w:rsid w:val="009A4746"/>
    <w:rsid w:val="009A4EB2"/>
    <w:rsid w:val="009A6E12"/>
    <w:rsid w:val="009A7794"/>
    <w:rsid w:val="009B2E25"/>
    <w:rsid w:val="009B43BE"/>
    <w:rsid w:val="009B49FB"/>
    <w:rsid w:val="009C4203"/>
    <w:rsid w:val="009D5EC2"/>
    <w:rsid w:val="009D7B43"/>
    <w:rsid w:val="009E0642"/>
    <w:rsid w:val="00A04993"/>
    <w:rsid w:val="00A14397"/>
    <w:rsid w:val="00A1590A"/>
    <w:rsid w:val="00A17489"/>
    <w:rsid w:val="00A244C2"/>
    <w:rsid w:val="00A26C24"/>
    <w:rsid w:val="00A31B3B"/>
    <w:rsid w:val="00A34E8D"/>
    <w:rsid w:val="00A42C37"/>
    <w:rsid w:val="00A53823"/>
    <w:rsid w:val="00A560BE"/>
    <w:rsid w:val="00A632D4"/>
    <w:rsid w:val="00A72E95"/>
    <w:rsid w:val="00A757FD"/>
    <w:rsid w:val="00A81981"/>
    <w:rsid w:val="00A81CE6"/>
    <w:rsid w:val="00A820AD"/>
    <w:rsid w:val="00A85715"/>
    <w:rsid w:val="00AA07F3"/>
    <w:rsid w:val="00AA293E"/>
    <w:rsid w:val="00AA3A09"/>
    <w:rsid w:val="00AA5EC7"/>
    <w:rsid w:val="00AA60BE"/>
    <w:rsid w:val="00AA63F6"/>
    <w:rsid w:val="00AB7889"/>
    <w:rsid w:val="00AC464E"/>
    <w:rsid w:val="00AC78C6"/>
    <w:rsid w:val="00AD0B59"/>
    <w:rsid w:val="00AD211C"/>
    <w:rsid w:val="00AE0CC9"/>
    <w:rsid w:val="00AE4113"/>
    <w:rsid w:val="00AF0CC4"/>
    <w:rsid w:val="00AF3E75"/>
    <w:rsid w:val="00AF5711"/>
    <w:rsid w:val="00AF76C7"/>
    <w:rsid w:val="00B0227C"/>
    <w:rsid w:val="00B075CB"/>
    <w:rsid w:val="00B1138C"/>
    <w:rsid w:val="00B14AA7"/>
    <w:rsid w:val="00B1724E"/>
    <w:rsid w:val="00B17BA2"/>
    <w:rsid w:val="00B340BF"/>
    <w:rsid w:val="00B3529F"/>
    <w:rsid w:val="00B41FF4"/>
    <w:rsid w:val="00B51EAC"/>
    <w:rsid w:val="00B54E58"/>
    <w:rsid w:val="00B57EE6"/>
    <w:rsid w:val="00B604A6"/>
    <w:rsid w:val="00B66CA4"/>
    <w:rsid w:val="00B70A82"/>
    <w:rsid w:val="00B72145"/>
    <w:rsid w:val="00B74179"/>
    <w:rsid w:val="00B75F9E"/>
    <w:rsid w:val="00B80AE3"/>
    <w:rsid w:val="00B852B8"/>
    <w:rsid w:val="00B92D92"/>
    <w:rsid w:val="00B933AC"/>
    <w:rsid w:val="00B97A0A"/>
    <w:rsid w:val="00BA42BA"/>
    <w:rsid w:val="00BA78C7"/>
    <w:rsid w:val="00BB0B06"/>
    <w:rsid w:val="00BB0B92"/>
    <w:rsid w:val="00BC1F87"/>
    <w:rsid w:val="00BC3509"/>
    <w:rsid w:val="00BD4A38"/>
    <w:rsid w:val="00BD7FAD"/>
    <w:rsid w:val="00BE10E8"/>
    <w:rsid w:val="00BE551D"/>
    <w:rsid w:val="00BF1F45"/>
    <w:rsid w:val="00BF6666"/>
    <w:rsid w:val="00C003DD"/>
    <w:rsid w:val="00C10CD0"/>
    <w:rsid w:val="00C1407A"/>
    <w:rsid w:val="00C23427"/>
    <w:rsid w:val="00C311C8"/>
    <w:rsid w:val="00C32C0D"/>
    <w:rsid w:val="00C42E10"/>
    <w:rsid w:val="00C470C5"/>
    <w:rsid w:val="00C53064"/>
    <w:rsid w:val="00C5669E"/>
    <w:rsid w:val="00C57564"/>
    <w:rsid w:val="00C60614"/>
    <w:rsid w:val="00C655E0"/>
    <w:rsid w:val="00C81373"/>
    <w:rsid w:val="00C8432C"/>
    <w:rsid w:val="00C848A0"/>
    <w:rsid w:val="00C85B46"/>
    <w:rsid w:val="00C94578"/>
    <w:rsid w:val="00CA247D"/>
    <w:rsid w:val="00CB06F3"/>
    <w:rsid w:val="00CB1A3B"/>
    <w:rsid w:val="00CB28FA"/>
    <w:rsid w:val="00CB3934"/>
    <w:rsid w:val="00CB3F12"/>
    <w:rsid w:val="00CB5025"/>
    <w:rsid w:val="00CB5E53"/>
    <w:rsid w:val="00CB7537"/>
    <w:rsid w:val="00CB77F4"/>
    <w:rsid w:val="00CD4E3E"/>
    <w:rsid w:val="00CE3EFA"/>
    <w:rsid w:val="00CF3034"/>
    <w:rsid w:val="00CF6BEC"/>
    <w:rsid w:val="00CF6CD9"/>
    <w:rsid w:val="00D019F5"/>
    <w:rsid w:val="00D039BE"/>
    <w:rsid w:val="00D064B5"/>
    <w:rsid w:val="00D13915"/>
    <w:rsid w:val="00D170DA"/>
    <w:rsid w:val="00D17433"/>
    <w:rsid w:val="00D21301"/>
    <w:rsid w:val="00D27F06"/>
    <w:rsid w:val="00D30D91"/>
    <w:rsid w:val="00D36CF4"/>
    <w:rsid w:val="00D51952"/>
    <w:rsid w:val="00D51AAF"/>
    <w:rsid w:val="00D52837"/>
    <w:rsid w:val="00D542E7"/>
    <w:rsid w:val="00D61EA8"/>
    <w:rsid w:val="00D62ECC"/>
    <w:rsid w:val="00D6681A"/>
    <w:rsid w:val="00D713B8"/>
    <w:rsid w:val="00D71971"/>
    <w:rsid w:val="00D72B39"/>
    <w:rsid w:val="00D72BF0"/>
    <w:rsid w:val="00D75E88"/>
    <w:rsid w:val="00D76D49"/>
    <w:rsid w:val="00D77B1B"/>
    <w:rsid w:val="00D8106B"/>
    <w:rsid w:val="00D84B3F"/>
    <w:rsid w:val="00D90447"/>
    <w:rsid w:val="00D927C9"/>
    <w:rsid w:val="00D948DC"/>
    <w:rsid w:val="00D94AC1"/>
    <w:rsid w:val="00DA2E38"/>
    <w:rsid w:val="00DA3587"/>
    <w:rsid w:val="00DB1B83"/>
    <w:rsid w:val="00DB292A"/>
    <w:rsid w:val="00DB50CD"/>
    <w:rsid w:val="00DB51A1"/>
    <w:rsid w:val="00DC212E"/>
    <w:rsid w:val="00DC3AF9"/>
    <w:rsid w:val="00DC772D"/>
    <w:rsid w:val="00DD5A66"/>
    <w:rsid w:val="00E00C62"/>
    <w:rsid w:val="00E00F4B"/>
    <w:rsid w:val="00E03CC0"/>
    <w:rsid w:val="00E076C5"/>
    <w:rsid w:val="00E07E62"/>
    <w:rsid w:val="00E11D0A"/>
    <w:rsid w:val="00E140F6"/>
    <w:rsid w:val="00E20587"/>
    <w:rsid w:val="00E2099A"/>
    <w:rsid w:val="00E24526"/>
    <w:rsid w:val="00E267A9"/>
    <w:rsid w:val="00E2783E"/>
    <w:rsid w:val="00E27ECC"/>
    <w:rsid w:val="00E32171"/>
    <w:rsid w:val="00E406AF"/>
    <w:rsid w:val="00E40CDF"/>
    <w:rsid w:val="00E40ED9"/>
    <w:rsid w:val="00E428FD"/>
    <w:rsid w:val="00E43FE8"/>
    <w:rsid w:val="00E453D0"/>
    <w:rsid w:val="00E47654"/>
    <w:rsid w:val="00E51039"/>
    <w:rsid w:val="00E51244"/>
    <w:rsid w:val="00E5769A"/>
    <w:rsid w:val="00E60701"/>
    <w:rsid w:val="00E6170F"/>
    <w:rsid w:val="00E711C0"/>
    <w:rsid w:val="00E822FC"/>
    <w:rsid w:val="00E8567E"/>
    <w:rsid w:val="00E95C22"/>
    <w:rsid w:val="00EA2198"/>
    <w:rsid w:val="00EA6669"/>
    <w:rsid w:val="00EA722A"/>
    <w:rsid w:val="00EB0623"/>
    <w:rsid w:val="00EC576D"/>
    <w:rsid w:val="00ED4273"/>
    <w:rsid w:val="00ED4694"/>
    <w:rsid w:val="00EE39A3"/>
    <w:rsid w:val="00EE76D9"/>
    <w:rsid w:val="00EE7A24"/>
    <w:rsid w:val="00EF137B"/>
    <w:rsid w:val="00EF5811"/>
    <w:rsid w:val="00F03B63"/>
    <w:rsid w:val="00F05BCE"/>
    <w:rsid w:val="00F105DF"/>
    <w:rsid w:val="00F1304D"/>
    <w:rsid w:val="00F13E97"/>
    <w:rsid w:val="00F148B4"/>
    <w:rsid w:val="00F22EC6"/>
    <w:rsid w:val="00F262B5"/>
    <w:rsid w:val="00F30290"/>
    <w:rsid w:val="00F342BC"/>
    <w:rsid w:val="00F377F4"/>
    <w:rsid w:val="00F40D09"/>
    <w:rsid w:val="00F41655"/>
    <w:rsid w:val="00F424D4"/>
    <w:rsid w:val="00F46C60"/>
    <w:rsid w:val="00F47068"/>
    <w:rsid w:val="00F478E4"/>
    <w:rsid w:val="00F534F2"/>
    <w:rsid w:val="00F55F57"/>
    <w:rsid w:val="00F611D2"/>
    <w:rsid w:val="00F6154B"/>
    <w:rsid w:val="00F61D21"/>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4886"/>
    <w:rsid w:val="00FB7153"/>
    <w:rsid w:val="00FC1199"/>
    <w:rsid w:val="00FC3EB0"/>
    <w:rsid w:val="00FC5B38"/>
    <w:rsid w:val="00FC6C2A"/>
    <w:rsid w:val="00FC73C5"/>
    <w:rsid w:val="00FD1387"/>
    <w:rsid w:val="00FD37DE"/>
    <w:rsid w:val="00FD664F"/>
    <w:rsid w:val="00FE5C97"/>
    <w:rsid w:val="00FE70E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2FD531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82">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12A52"/>
    <w:pPr>
      <w:spacing w:after="200"/>
    </w:pPr>
    <w:rPr>
      <w:rFonts w:ascii="Helvetica" w:hAnsi="Helvetica"/>
      <w:sz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press-n-relations.de"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A4F1FC67-19C2-9143-ACF7-37FAD03650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649</Words>
  <Characters>4236</Characters>
  <Application>Microsoft Macintosh Word</Application>
  <DocSecurity>0</DocSecurity>
  <Lines>68</Lines>
  <Paragraphs>10</Paragraphs>
  <ScaleCrop>false</ScaleCrop>
  <HeadingPairs>
    <vt:vector size="2" baseType="variant">
      <vt:variant>
        <vt:lpstr>Titel</vt:lpstr>
      </vt:variant>
      <vt:variant>
        <vt:i4>1</vt:i4>
      </vt:variant>
    </vt:vector>
  </HeadingPairs>
  <TitlesOfParts>
    <vt:vector size="1" baseType="lpstr">
      <vt:lpstr/>
    </vt:vector>
  </TitlesOfParts>
  <Company>PnR</Company>
  <LinksUpToDate>false</LinksUpToDate>
  <CharactersWithSpaces>4875</CharactersWithSpaces>
  <SharedDoc>false</SharedDoc>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cp:lastModifiedBy>Uwe Pagel</cp:lastModifiedBy>
  <cp:revision>5</cp:revision>
  <cp:lastPrinted>2017-05-15T09:52:00Z</cp:lastPrinted>
  <dcterms:created xsi:type="dcterms:W3CDTF">2017-05-16T06:55:00Z</dcterms:created>
  <dcterms:modified xsi:type="dcterms:W3CDTF">2017-05-16T07:06:00Z</dcterms:modified>
</cp:coreProperties>
</file>