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0752B5CA"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3206EC">
        <w:rPr>
          <w:rFonts w:cs="Helvetica"/>
          <w:sz w:val="20"/>
        </w:rPr>
        <w:t>1</w:t>
      </w:r>
      <w:r w:rsidR="00931DF7">
        <w:rPr>
          <w:rFonts w:cs="Helvetica"/>
          <w:sz w:val="20"/>
        </w:rPr>
        <w:t>3</w:t>
      </w:r>
      <w:r w:rsidR="005163FD">
        <w:rPr>
          <w:rFonts w:cs="Helvetica"/>
          <w:sz w:val="20"/>
        </w:rPr>
        <w:t xml:space="preserve">. </w:t>
      </w:r>
      <w:r w:rsidR="003206EC">
        <w:rPr>
          <w:rFonts w:cs="Helvetica"/>
          <w:sz w:val="20"/>
        </w:rPr>
        <w:t>April</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016FD37D" w:rsidR="00A53823" w:rsidRPr="005E529B" w:rsidRDefault="003206E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16. </w:t>
      </w:r>
      <w:r w:rsidR="0071404C">
        <w:rPr>
          <w:rFonts w:cs="Helvetica"/>
          <w:b/>
          <w:bCs/>
          <w:sz w:val="28"/>
          <w:szCs w:val="28"/>
        </w:rPr>
        <w:t>EDNA</w:t>
      </w:r>
      <w:r w:rsidR="002861FA">
        <w:rPr>
          <w:rFonts w:cs="Helvetica"/>
          <w:b/>
          <w:bCs/>
          <w:sz w:val="28"/>
          <w:szCs w:val="28"/>
        </w:rPr>
        <w:t>-</w:t>
      </w:r>
      <w:r>
        <w:rPr>
          <w:rFonts w:cs="Helvetica"/>
          <w:b/>
          <w:bCs/>
          <w:sz w:val="28"/>
          <w:szCs w:val="28"/>
        </w:rPr>
        <w:t>Fachtreffen: „2017 bleibt kein Stein auf dem anderen“</w:t>
      </w:r>
    </w:p>
    <w:p w14:paraId="2B697951" w14:textId="44F965EA" w:rsidR="00A53823" w:rsidRPr="005E529B" w:rsidRDefault="004A5103"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proofErr w:type="spellStart"/>
      <w:r>
        <w:rPr>
          <w:rFonts w:cs="Helvetica"/>
          <w:b/>
          <w:bCs/>
          <w:szCs w:val="22"/>
        </w:rPr>
        <w:t>Flexibilitäten</w:t>
      </w:r>
      <w:proofErr w:type="spellEnd"/>
      <w:r>
        <w:rPr>
          <w:rFonts w:cs="Helvetica"/>
          <w:b/>
          <w:bCs/>
          <w:szCs w:val="22"/>
        </w:rPr>
        <w:t xml:space="preserve"> werden zentrales Thema für den </w:t>
      </w:r>
      <w:r w:rsidR="003206EC">
        <w:rPr>
          <w:rFonts w:cs="Helvetica"/>
          <w:b/>
          <w:bCs/>
          <w:szCs w:val="22"/>
        </w:rPr>
        <w:t xml:space="preserve">Energiemarkt 2.0 </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2F226DF" w14:textId="008CA22F" w:rsidR="00913F64" w:rsidRPr="00913F64" w:rsidRDefault="003206EC"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 xml:space="preserve">„Flexibilität gewinnt an Priorität“, dies stellte Carsten Schäfer von </w:t>
      </w:r>
      <w:proofErr w:type="spellStart"/>
      <w:r>
        <w:rPr>
          <w:rFonts w:cs="Helvetica"/>
          <w:b/>
          <w:bCs/>
          <w:sz w:val="20"/>
        </w:rPr>
        <w:t>ProCom</w:t>
      </w:r>
      <w:proofErr w:type="spellEnd"/>
      <w:r>
        <w:rPr>
          <w:rFonts w:cs="Helvetica"/>
          <w:b/>
          <w:bCs/>
          <w:sz w:val="20"/>
        </w:rPr>
        <w:t xml:space="preserve"> in seinem Referat zur wachsenden Bedeutung des </w:t>
      </w:r>
      <w:proofErr w:type="spellStart"/>
      <w:r>
        <w:rPr>
          <w:rFonts w:cs="Helvetica"/>
          <w:b/>
          <w:bCs/>
          <w:sz w:val="20"/>
        </w:rPr>
        <w:t>Intraday</w:t>
      </w:r>
      <w:proofErr w:type="spellEnd"/>
      <w:r>
        <w:rPr>
          <w:rFonts w:cs="Helvetica"/>
          <w:b/>
          <w:bCs/>
          <w:sz w:val="20"/>
        </w:rPr>
        <w:t xml:space="preserve">-Marktes auf dem 16. EDNA-Fachtreffen fest. Es sei keine Frage mehr, ob sich Versorgungsunternehmen und neue Marktteilnehmer aktiv mit den damit zusammenhängenden Optionen auseinandersetzen müssen, sondern nur noch, wann. Auch sonst zog sich das Thema </w:t>
      </w:r>
      <w:proofErr w:type="spellStart"/>
      <w:r>
        <w:rPr>
          <w:rFonts w:cs="Helvetica"/>
          <w:b/>
          <w:bCs/>
          <w:sz w:val="20"/>
        </w:rPr>
        <w:t>Flexibili</w:t>
      </w:r>
      <w:r w:rsidR="0070796F">
        <w:rPr>
          <w:rFonts w:cs="Helvetica"/>
          <w:b/>
          <w:bCs/>
          <w:sz w:val="20"/>
        </w:rPr>
        <w:t>täten</w:t>
      </w:r>
      <w:proofErr w:type="spellEnd"/>
      <w:r>
        <w:rPr>
          <w:rFonts w:cs="Helvetica"/>
          <w:b/>
          <w:bCs/>
          <w:sz w:val="20"/>
        </w:rPr>
        <w:t xml:space="preserve"> wie ein roter Faden durch das Fachtreffen des EDNA Bundesverbands Energiemarkt &amp; Kommunikation, das am 12. April 2016 bei der QSG AG in Köln stattfand. </w:t>
      </w:r>
      <w:r w:rsidR="0000709E">
        <w:rPr>
          <w:rFonts w:cs="Helvetica"/>
          <w:b/>
          <w:bCs/>
          <w:sz w:val="20"/>
        </w:rPr>
        <w:t xml:space="preserve">So stellte Dr. Günter Stock von der Kisters AG ein Konzept für neue Wege bei der Regelenergievermarktung vor. Angesichts der hohen Volatilität der Preise könnten diese aber nur mithilfe hochintegrierter, IT-basierter Prozesse erschlossen werden. Denn ob </w:t>
      </w:r>
      <w:proofErr w:type="spellStart"/>
      <w:r w:rsidR="005B182A">
        <w:rPr>
          <w:rFonts w:cs="Helvetica"/>
          <w:b/>
          <w:bCs/>
          <w:sz w:val="20"/>
        </w:rPr>
        <w:t>Week-ah</w:t>
      </w:r>
      <w:r w:rsidR="0070796F">
        <w:rPr>
          <w:rFonts w:cs="Helvetica"/>
          <w:b/>
          <w:bCs/>
          <w:sz w:val="20"/>
        </w:rPr>
        <w:t>ead</w:t>
      </w:r>
      <w:proofErr w:type="spellEnd"/>
      <w:proofErr w:type="gramStart"/>
      <w:r w:rsidR="0070796F">
        <w:rPr>
          <w:rFonts w:cs="Helvetica"/>
          <w:b/>
          <w:bCs/>
          <w:sz w:val="20"/>
        </w:rPr>
        <w:t>- ,Day</w:t>
      </w:r>
      <w:proofErr w:type="gramEnd"/>
      <w:r w:rsidR="0070796F">
        <w:rPr>
          <w:rFonts w:cs="Helvetica"/>
          <w:b/>
          <w:bCs/>
          <w:sz w:val="20"/>
        </w:rPr>
        <w:t>-</w:t>
      </w:r>
      <w:proofErr w:type="spellStart"/>
      <w:r w:rsidR="0070796F">
        <w:rPr>
          <w:rFonts w:cs="Helvetica"/>
          <w:b/>
          <w:bCs/>
          <w:sz w:val="20"/>
        </w:rPr>
        <w:t>ahead</w:t>
      </w:r>
      <w:proofErr w:type="spellEnd"/>
      <w:r w:rsidR="0070796F">
        <w:rPr>
          <w:rFonts w:cs="Helvetica"/>
          <w:b/>
          <w:bCs/>
          <w:sz w:val="20"/>
        </w:rPr>
        <w:t xml:space="preserve">- oder auch </w:t>
      </w:r>
      <w:proofErr w:type="spellStart"/>
      <w:r w:rsidR="0070796F">
        <w:rPr>
          <w:rFonts w:cs="Helvetica"/>
          <w:b/>
          <w:bCs/>
          <w:sz w:val="20"/>
        </w:rPr>
        <w:t>Intra</w:t>
      </w:r>
      <w:r w:rsidR="005B182A">
        <w:rPr>
          <w:rFonts w:cs="Helvetica"/>
          <w:b/>
          <w:bCs/>
          <w:sz w:val="20"/>
        </w:rPr>
        <w:t>day</w:t>
      </w:r>
      <w:proofErr w:type="spellEnd"/>
      <w:r w:rsidR="005B182A">
        <w:rPr>
          <w:rFonts w:cs="Helvetica"/>
          <w:b/>
          <w:bCs/>
          <w:sz w:val="20"/>
        </w:rPr>
        <w:t>-Handel: Die Abläufe würden nicht nur komplexer, sondern zunehmend kleinteiliger und vor allem schneller</w:t>
      </w:r>
      <w:r w:rsidR="009511CF" w:rsidRPr="009511CF">
        <w:rPr>
          <w:rFonts w:cs="Helvetica"/>
          <w:b/>
          <w:bCs/>
          <w:sz w:val="20"/>
        </w:rPr>
        <w:t>.</w:t>
      </w:r>
      <w:r w:rsidR="005B182A">
        <w:rPr>
          <w:rFonts w:cs="Helvetica"/>
          <w:b/>
          <w:bCs/>
          <w:sz w:val="20"/>
        </w:rPr>
        <w:t xml:space="preserve"> Einig war er sich mit Carsten Schäfer von </w:t>
      </w:r>
      <w:proofErr w:type="spellStart"/>
      <w:r w:rsidR="005B182A">
        <w:rPr>
          <w:rFonts w:cs="Helvetica"/>
          <w:b/>
          <w:bCs/>
          <w:sz w:val="20"/>
        </w:rPr>
        <w:t>ProCom</w:t>
      </w:r>
      <w:proofErr w:type="spellEnd"/>
      <w:r w:rsidR="005B182A">
        <w:rPr>
          <w:rFonts w:cs="Helvetica"/>
          <w:b/>
          <w:bCs/>
          <w:sz w:val="20"/>
        </w:rPr>
        <w:t xml:space="preserve"> darin, dass die Prozesse im Handel künftig weitgehend automatisiert ablaufen müssen</w:t>
      </w:r>
      <w:r w:rsidR="00115E68">
        <w:rPr>
          <w:rFonts w:cs="Helvetica"/>
          <w:b/>
          <w:bCs/>
          <w:sz w:val="20"/>
        </w:rPr>
        <w:t xml:space="preserve"> – mit </w:t>
      </w:r>
      <w:r w:rsidR="00390633">
        <w:rPr>
          <w:rFonts w:cs="Helvetica"/>
          <w:b/>
          <w:bCs/>
          <w:sz w:val="20"/>
        </w:rPr>
        <w:t>IT-</w:t>
      </w:r>
      <w:r w:rsidR="00115E68">
        <w:rPr>
          <w:rFonts w:cs="Helvetica"/>
          <w:b/>
          <w:bCs/>
          <w:sz w:val="20"/>
        </w:rPr>
        <w:t xml:space="preserve">Lösungen, </w:t>
      </w:r>
      <w:r w:rsidR="00390633">
        <w:rPr>
          <w:rFonts w:cs="Helvetica"/>
          <w:b/>
          <w:bCs/>
          <w:sz w:val="20"/>
        </w:rPr>
        <w:t>die</w:t>
      </w:r>
      <w:r w:rsidR="00115E68" w:rsidRPr="00115E68">
        <w:rPr>
          <w:rFonts w:cs="Helvetica"/>
          <w:b/>
          <w:bCs/>
          <w:sz w:val="20"/>
        </w:rPr>
        <w:t xml:space="preserve"> immer simpler in der Anwendung und auch preiswerter werden</w:t>
      </w:r>
      <w:r w:rsidR="005B182A">
        <w:rPr>
          <w:rFonts w:cs="Helvetica"/>
          <w:b/>
          <w:bCs/>
          <w:sz w:val="20"/>
        </w:rPr>
        <w:t>.</w:t>
      </w:r>
      <w:r w:rsidR="00913F64">
        <w:rPr>
          <w:rFonts w:cs="Helvetica"/>
          <w:b/>
          <w:bCs/>
          <w:sz w:val="20"/>
        </w:rPr>
        <w:t xml:space="preserve"> </w:t>
      </w:r>
      <w:r w:rsidR="00913F64" w:rsidRPr="00913F64">
        <w:rPr>
          <w:rFonts w:cs="Helvetica"/>
          <w:b/>
          <w:bCs/>
          <w:sz w:val="20"/>
        </w:rPr>
        <w:t xml:space="preserve">Insgesamt werde die Bedeutung des Einsatzes derartiger </w:t>
      </w:r>
      <w:proofErr w:type="spellStart"/>
      <w:r w:rsidR="00913F64" w:rsidRPr="00913F64">
        <w:rPr>
          <w:rFonts w:cs="Helvetica"/>
          <w:b/>
          <w:bCs/>
          <w:sz w:val="20"/>
        </w:rPr>
        <w:t>Flexibilitäten</w:t>
      </w:r>
      <w:proofErr w:type="spellEnd"/>
      <w:r w:rsidR="00913F64" w:rsidRPr="00913F64">
        <w:rPr>
          <w:rFonts w:cs="Helvetica"/>
          <w:b/>
          <w:bCs/>
          <w:sz w:val="20"/>
        </w:rPr>
        <w:t xml:space="preserve"> drastisch zunehmen und damit auch der Bedarf nach geeigneten IT-Instrumenten, die dabei unterstützen, die Potenziale der </w:t>
      </w:r>
      <w:proofErr w:type="spellStart"/>
      <w:r w:rsidR="00913F64" w:rsidRPr="00913F64">
        <w:rPr>
          <w:rFonts w:cs="Helvetica"/>
          <w:b/>
          <w:bCs/>
          <w:sz w:val="20"/>
        </w:rPr>
        <w:t>Flexibilitäten</w:t>
      </w:r>
      <w:proofErr w:type="spellEnd"/>
      <w:r w:rsidR="00913F64" w:rsidRPr="00913F64">
        <w:rPr>
          <w:rFonts w:cs="Helvetica"/>
          <w:b/>
          <w:bCs/>
          <w:sz w:val="20"/>
        </w:rPr>
        <w:t xml:space="preserve"> zu erschließen. „Deswegen wird der EDNA Bundesverband Energiemarkt &amp; Kommunikation dieses Thema in den kommenden Jahren zu einem neuen Schwerpunkt der Verbandsarbeit machen“, so </w:t>
      </w:r>
      <w:r w:rsidR="00000E39" w:rsidRPr="00000E39">
        <w:rPr>
          <w:rFonts w:cs="Helvetica"/>
          <w:b/>
          <w:bCs/>
          <w:sz w:val="20"/>
        </w:rPr>
        <w:t xml:space="preserve">EDNA-Geschäftsführer </w:t>
      </w:r>
      <w:r w:rsidR="00913F64" w:rsidRPr="00913F64">
        <w:rPr>
          <w:rFonts w:cs="Helvetica"/>
          <w:b/>
          <w:bCs/>
          <w:sz w:val="20"/>
        </w:rPr>
        <w:t>Rüdiger Winkler.</w:t>
      </w:r>
    </w:p>
    <w:p w14:paraId="19C0812E" w14:textId="77777777" w:rsidR="00913F64" w:rsidRDefault="00913F64"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00D85CEF" w14:textId="4660E380" w:rsidR="005F1817" w:rsidRDefault="005B182A"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Trotz aller Kritik sieht </w:t>
      </w:r>
      <w:r w:rsidR="00000E39">
        <w:rPr>
          <w:rFonts w:cs="Helvetica"/>
          <w:bCs/>
          <w:sz w:val="20"/>
        </w:rPr>
        <w:t xml:space="preserve">Rüdiger Winkler </w:t>
      </w:r>
      <w:r w:rsidR="00913F64">
        <w:rPr>
          <w:rFonts w:cs="Helvetica"/>
          <w:bCs/>
          <w:sz w:val="20"/>
        </w:rPr>
        <w:t>den Energiemarkt auf dem richtigen Weg. Insbesondere das Energiemarktgesetz 2016 werde</w:t>
      </w:r>
      <w:r>
        <w:rPr>
          <w:rFonts w:cs="Helvetica"/>
          <w:bCs/>
          <w:sz w:val="20"/>
        </w:rPr>
        <w:t xml:space="preserve"> die </w:t>
      </w:r>
      <w:bookmarkStart w:id="0" w:name="_GoBack"/>
      <w:bookmarkEnd w:id="0"/>
      <w:r w:rsidR="00000E39">
        <w:rPr>
          <w:rFonts w:cs="Helvetica"/>
          <w:bCs/>
          <w:sz w:val="20"/>
        </w:rPr>
        <w:t>M</w:t>
      </w:r>
      <w:r>
        <w:rPr>
          <w:rFonts w:cs="Helvetica"/>
          <w:bCs/>
          <w:sz w:val="20"/>
        </w:rPr>
        <w:t xml:space="preserve">arktteilnehmer dazu zu ermuntern, vorausschauender zu arbeiten, um so Gefahren für die Versorgung von vornherein abzuwenden. Dazu gehören </w:t>
      </w:r>
      <w:r w:rsidR="00913F64">
        <w:rPr>
          <w:rFonts w:cs="Helvetica"/>
          <w:bCs/>
          <w:sz w:val="20"/>
        </w:rPr>
        <w:t xml:space="preserve">neue Höchstpreise für ungewollte positive wie negative Leistungssitzen, aber auch Pönalen für extremen Mangel, wie </w:t>
      </w:r>
      <w:r w:rsidR="00931DF7">
        <w:rPr>
          <w:rFonts w:cs="Helvetica"/>
          <w:bCs/>
          <w:sz w:val="20"/>
        </w:rPr>
        <w:t>er</w:t>
      </w:r>
      <w:r w:rsidR="00913F64">
        <w:rPr>
          <w:rFonts w:cs="Helvetica"/>
          <w:bCs/>
          <w:sz w:val="20"/>
        </w:rPr>
        <w:t xml:space="preserve"> durch ein schlechtes Bilanzkreismanagement entsteh</w:t>
      </w:r>
      <w:r w:rsidR="00931DF7">
        <w:rPr>
          <w:rFonts w:cs="Helvetica"/>
          <w:bCs/>
          <w:sz w:val="20"/>
        </w:rPr>
        <w:t>t</w:t>
      </w:r>
      <w:r w:rsidR="00913F64">
        <w:rPr>
          <w:rFonts w:cs="Helvetica"/>
          <w:bCs/>
          <w:sz w:val="20"/>
        </w:rPr>
        <w:t xml:space="preserve">. </w:t>
      </w:r>
      <w:r>
        <w:rPr>
          <w:rFonts w:cs="Helvetica"/>
          <w:bCs/>
          <w:sz w:val="20"/>
        </w:rPr>
        <w:t>Maßnahmen wie das Ende der Stromsteuerbefreiung von EEG- und KWKG-Anlagen</w:t>
      </w:r>
      <w:r w:rsidR="0040575D">
        <w:rPr>
          <w:rFonts w:cs="Helvetica"/>
          <w:bCs/>
          <w:sz w:val="20"/>
        </w:rPr>
        <w:t xml:space="preserve"> </w:t>
      </w:r>
      <w:r w:rsidR="0070796F">
        <w:rPr>
          <w:rFonts w:cs="Helvetica"/>
          <w:bCs/>
          <w:sz w:val="20"/>
        </w:rPr>
        <w:t>oder</w:t>
      </w:r>
      <w:r>
        <w:rPr>
          <w:rFonts w:cs="Helvetica"/>
          <w:bCs/>
          <w:sz w:val="20"/>
        </w:rPr>
        <w:t xml:space="preserve"> die Abschaffung des Rechts auf Grundver</w:t>
      </w:r>
      <w:r>
        <w:rPr>
          <w:rFonts w:cs="Helvetica"/>
          <w:bCs/>
          <w:sz w:val="20"/>
        </w:rPr>
        <w:lastRenderedPageBreak/>
        <w:t xml:space="preserve">sorgung für Eigenerzeuger würden dazu beitragen, dass die </w:t>
      </w:r>
      <w:proofErr w:type="spellStart"/>
      <w:r>
        <w:rPr>
          <w:rFonts w:cs="Helvetica"/>
          <w:bCs/>
          <w:sz w:val="20"/>
        </w:rPr>
        <w:t>Entsolidarisierung</w:t>
      </w:r>
      <w:proofErr w:type="spellEnd"/>
      <w:r>
        <w:rPr>
          <w:rFonts w:cs="Helvetica"/>
          <w:bCs/>
          <w:sz w:val="20"/>
        </w:rPr>
        <w:t xml:space="preserve"> auf dem Energiemarkt beendigt werde</w:t>
      </w:r>
      <w:r w:rsidR="009511CF">
        <w:rPr>
          <w:rFonts w:cs="Helvetica"/>
          <w:bCs/>
          <w:sz w:val="20"/>
        </w:rPr>
        <w:t>.</w:t>
      </w:r>
      <w:r>
        <w:rPr>
          <w:rFonts w:cs="Helvetica"/>
          <w:bCs/>
          <w:sz w:val="20"/>
        </w:rPr>
        <w:t xml:space="preserve"> </w:t>
      </w:r>
    </w:p>
    <w:p w14:paraId="534B7FC3" w14:textId="77777777" w:rsidR="0040575D" w:rsidRDefault="0040575D"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7E7E4D50" w14:textId="17347DA6" w:rsidR="0040575D" w:rsidRDefault="0040575D"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Auf großes Interesse stieß das Referat „</w:t>
      </w:r>
      <w:proofErr w:type="spellStart"/>
      <w:r>
        <w:rPr>
          <w:rFonts w:cs="Helvetica"/>
          <w:bCs/>
          <w:sz w:val="20"/>
        </w:rPr>
        <w:t>SyncFuel</w:t>
      </w:r>
      <w:proofErr w:type="spellEnd"/>
      <w:r>
        <w:rPr>
          <w:rFonts w:cs="Helvetica"/>
          <w:bCs/>
          <w:sz w:val="20"/>
        </w:rPr>
        <w:t xml:space="preserve"> – Synchronisierter Eigenstrom für die Ladung von Elektrofahrzeuge“ von Martin </w:t>
      </w:r>
      <w:proofErr w:type="spellStart"/>
      <w:r>
        <w:rPr>
          <w:rFonts w:cs="Helvetica"/>
          <w:bCs/>
          <w:sz w:val="20"/>
        </w:rPr>
        <w:t>Hirning</w:t>
      </w:r>
      <w:proofErr w:type="spellEnd"/>
      <w:r>
        <w:rPr>
          <w:rFonts w:cs="Helvetica"/>
          <w:bCs/>
          <w:sz w:val="20"/>
        </w:rPr>
        <w:t xml:space="preserve"> von der Heidelberger Service AG HSAG. Er zeigte Wege auf, wie sich der vielfach von privaten PV-Anlagen erzeugte Strom für das eigene Elektrofahrzeug nutzen lässt, auch wenn dieses an anderen Orten aufgeladen wird. Die zeitgleiche Be</w:t>
      </w:r>
      <w:r w:rsidR="00336FDE">
        <w:rPr>
          <w:rFonts w:cs="Helvetica"/>
          <w:bCs/>
          <w:sz w:val="20"/>
        </w:rPr>
        <w:t>ladung</w:t>
      </w:r>
      <w:r>
        <w:rPr>
          <w:rFonts w:cs="Helvetica"/>
          <w:bCs/>
          <w:sz w:val="20"/>
        </w:rPr>
        <w:t xml:space="preserve"> und E</w:t>
      </w:r>
      <w:r w:rsidR="00336FDE">
        <w:rPr>
          <w:rFonts w:cs="Helvetica"/>
          <w:bCs/>
          <w:sz w:val="20"/>
        </w:rPr>
        <w:t>inspeisung</w:t>
      </w:r>
      <w:r>
        <w:rPr>
          <w:rFonts w:cs="Helvetica"/>
          <w:bCs/>
          <w:sz w:val="20"/>
        </w:rPr>
        <w:t xml:space="preserve"> könnte dazu beitragen, die Attraktivität der Elektromobilität deutlich zu steigern, da die Kostenvorteile der Eigenversorgung von selbsterzeugtem Strom ortsunabhängig nutzen ließen. In dem mit öffentlichen Mitteln geforderten Forschungsprojekt wird derzeit untersucht, wie sich </w:t>
      </w:r>
      <w:proofErr w:type="spellStart"/>
      <w:r w:rsidRPr="0040575D">
        <w:rPr>
          <w:rFonts w:cs="Helvetica"/>
          <w:bCs/>
          <w:sz w:val="20"/>
        </w:rPr>
        <w:t>SyncFuel</w:t>
      </w:r>
      <w:proofErr w:type="spellEnd"/>
      <w:r>
        <w:rPr>
          <w:rFonts w:cs="Helvetica"/>
          <w:bCs/>
          <w:sz w:val="20"/>
        </w:rPr>
        <w:t xml:space="preserve"> in die Praxis umsetzen ließe und vor allem auch, wie der mobile Zähler im </w:t>
      </w:r>
      <w:r w:rsidR="00336FDE">
        <w:rPr>
          <w:rFonts w:cs="Helvetica"/>
          <w:bCs/>
          <w:sz w:val="20"/>
        </w:rPr>
        <w:t xml:space="preserve">Betrieb von </w:t>
      </w:r>
      <w:r>
        <w:rPr>
          <w:rFonts w:cs="Helvetica"/>
          <w:bCs/>
          <w:sz w:val="20"/>
        </w:rPr>
        <w:t>Elektromobile</w:t>
      </w:r>
      <w:r w:rsidR="00336FDE">
        <w:rPr>
          <w:rFonts w:cs="Helvetica"/>
          <w:bCs/>
          <w:sz w:val="20"/>
        </w:rPr>
        <w:t>n</w:t>
      </w:r>
      <w:r>
        <w:rPr>
          <w:rFonts w:cs="Helvetica"/>
          <w:bCs/>
          <w:sz w:val="20"/>
        </w:rPr>
        <w:t xml:space="preserve"> regelkonform </w:t>
      </w:r>
      <w:r w:rsidR="00336FDE">
        <w:rPr>
          <w:rFonts w:cs="Helvetica"/>
          <w:bCs/>
          <w:sz w:val="20"/>
        </w:rPr>
        <w:t xml:space="preserve">abgebildet und </w:t>
      </w:r>
      <w:r>
        <w:rPr>
          <w:rFonts w:cs="Helvetica"/>
          <w:bCs/>
          <w:sz w:val="20"/>
        </w:rPr>
        <w:t>abgerechnet werden kann.</w:t>
      </w:r>
    </w:p>
    <w:p w14:paraId="3579D4A6" w14:textId="77777777" w:rsidR="00672E8F"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6DF64B79" w14:textId="77777777" w:rsidR="001615EA" w:rsidRPr="005E529B" w:rsidRDefault="001615EA"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 xml:space="preserve">GL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8"/>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E525" w14:textId="77777777" w:rsidR="004808CD" w:rsidRDefault="004808CD">
      <w:pPr>
        <w:spacing w:after="0"/>
      </w:pPr>
      <w:r>
        <w:separator/>
      </w:r>
    </w:p>
  </w:endnote>
  <w:endnote w:type="continuationSeparator" w:id="0">
    <w:p w14:paraId="016389CC" w14:textId="77777777" w:rsidR="004808CD" w:rsidRDefault="004808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B5E52" w14:textId="77777777" w:rsidR="004808CD" w:rsidRDefault="004808CD">
      <w:pPr>
        <w:spacing w:after="0"/>
      </w:pPr>
      <w:r>
        <w:separator/>
      </w:r>
    </w:p>
  </w:footnote>
  <w:footnote w:type="continuationSeparator" w:id="0">
    <w:p w14:paraId="0A6C807A" w14:textId="77777777" w:rsidR="004808CD" w:rsidRDefault="004808CD">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D0D49"/>
    <w:rsid w:val="000E510A"/>
    <w:rsid w:val="000E7834"/>
    <w:rsid w:val="000F1B86"/>
    <w:rsid w:val="00107587"/>
    <w:rsid w:val="00113B8E"/>
    <w:rsid w:val="001150BC"/>
    <w:rsid w:val="00115E68"/>
    <w:rsid w:val="00131284"/>
    <w:rsid w:val="00156AA0"/>
    <w:rsid w:val="001615EA"/>
    <w:rsid w:val="00183A65"/>
    <w:rsid w:val="0019691C"/>
    <w:rsid w:val="001A2945"/>
    <w:rsid w:val="001B4F38"/>
    <w:rsid w:val="001B5512"/>
    <w:rsid w:val="001B76E8"/>
    <w:rsid w:val="001F1D37"/>
    <w:rsid w:val="00211167"/>
    <w:rsid w:val="002136FD"/>
    <w:rsid w:val="0021790B"/>
    <w:rsid w:val="0022764D"/>
    <w:rsid w:val="00240858"/>
    <w:rsid w:val="0024146B"/>
    <w:rsid w:val="00246881"/>
    <w:rsid w:val="00255915"/>
    <w:rsid w:val="00255E6E"/>
    <w:rsid w:val="002636B3"/>
    <w:rsid w:val="002657F8"/>
    <w:rsid w:val="00267C1E"/>
    <w:rsid w:val="002728AB"/>
    <w:rsid w:val="00276834"/>
    <w:rsid w:val="00277BE8"/>
    <w:rsid w:val="00280ADA"/>
    <w:rsid w:val="00281A90"/>
    <w:rsid w:val="00284EE9"/>
    <w:rsid w:val="002861FA"/>
    <w:rsid w:val="002B0449"/>
    <w:rsid w:val="002B164B"/>
    <w:rsid w:val="002B37CB"/>
    <w:rsid w:val="002B7FE5"/>
    <w:rsid w:val="002C5EAC"/>
    <w:rsid w:val="002D35E1"/>
    <w:rsid w:val="002D3A3D"/>
    <w:rsid w:val="002D617C"/>
    <w:rsid w:val="002D6C05"/>
    <w:rsid w:val="002F39E8"/>
    <w:rsid w:val="003206EC"/>
    <w:rsid w:val="00334B75"/>
    <w:rsid w:val="0033696F"/>
    <w:rsid w:val="00336FDE"/>
    <w:rsid w:val="00343416"/>
    <w:rsid w:val="00346ED7"/>
    <w:rsid w:val="00352CA3"/>
    <w:rsid w:val="00353301"/>
    <w:rsid w:val="003604AB"/>
    <w:rsid w:val="0036188A"/>
    <w:rsid w:val="00362F5F"/>
    <w:rsid w:val="00380BD3"/>
    <w:rsid w:val="00381E7B"/>
    <w:rsid w:val="00387FD4"/>
    <w:rsid w:val="00390633"/>
    <w:rsid w:val="003C067D"/>
    <w:rsid w:val="003C08E4"/>
    <w:rsid w:val="003D389C"/>
    <w:rsid w:val="003D3BCA"/>
    <w:rsid w:val="003D66DD"/>
    <w:rsid w:val="003E0913"/>
    <w:rsid w:val="003E4163"/>
    <w:rsid w:val="003F1DCE"/>
    <w:rsid w:val="0040575D"/>
    <w:rsid w:val="0040666E"/>
    <w:rsid w:val="0042168A"/>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4563"/>
    <w:rsid w:val="00534D0B"/>
    <w:rsid w:val="00546F61"/>
    <w:rsid w:val="005501C9"/>
    <w:rsid w:val="00553FA0"/>
    <w:rsid w:val="00561028"/>
    <w:rsid w:val="00582004"/>
    <w:rsid w:val="005820BD"/>
    <w:rsid w:val="00587629"/>
    <w:rsid w:val="005B182A"/>
    <w:rsid w:val="005B1D0C"/>
    <w:rsid w:val="005B43AB"/>
    <w:rsid w:val="005B4F84"/>
    <w:rsid w:val="005D701F"/>
    <w:rsid w:val="005E385B"/>
    <w:rsid w:val="005E529B"/>
    <w:rsid w:val="005E5DF0"/>
    <w:rsid w:val="005F1817"/>
    <w:rsid w:val="005F63B8"/>
    <w:rsid w:val="005F7516"/>
    <w:rsid w:val="00616FA6"/>
    <w:rsid w:val="00630277"/>
    <w:rsid w:val="006527BF"/>
    <w:rsid w:val="00653EDA"/>
    <w:rsid w:val="00653F8D"/>
    <w:rsid w:val="00662FED"/>
    <w:rsid w:val="00663512"/>
    <w:rsid w:val="00664CB0"/>
    <w:rsid w:val="0067249D"/>
    <w:rsid w:val="00672E8F"/>
    <w:rsid w:val="00680058"/>
    <w:rsid w:val="00685CA3"/>
    <w:rsid w:val="00697251"/>
    <w:rsid w:val="006A2CBD"/>
    <w:rsid w:val="006B08F5"/>
    <w:rsid w:val="006B6AA4"/>
    <w:rsid w:val="006D14EC"/>
    <w:rsid w:val="006F043B"/>
    <w:rsid w:val="006F0ECA"/>
    <w:rsid w:val="006F13BA"/>
    <w:rsid w:val="006F1D26"/>
    <w:rsid w:val="0070796F"/>
    <w:rsid w:val="00712A2B"/>
    <w:rsid w:val="0071404C"/>
    <w:rsid w:val="00715BCD"/>
    <w:rsid w:val="007426A1"/>
    <w:rsid w:val="007647AA"/>
    <w:rsid w:val="007649EE"/>
    <w:rsid w:val="00785E43"/>
    <w:rsid w:val="0078789B"/>
    <w:rsid w:val="007B1E46"/>
    <w:rsid w:val="007B41D9"/>
    <w:rsid w:val="007B5920"/>
    <w:rsid w:val="007B75DA"/>
    <w:rsid w:val="007C71FD"/>
    <w:rsid w:val="007D6CE6"/>
    <w:rsid w:val="007D7919"/>
    <w:rsid w:val="007E11F5"/>
    <w:rsid w:val="007E7F48"/>
    <w:rsid w:val="007F07E2"/>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778D8"/>
    <w:rsid w:val="008933CA"/>
    <w:rsid w:val="008A150E"/>
    <w:rsid w:val="008B4B11"/>
    <w:rsid w:val="008B7DE9"/>
    <w:rsid w:val="008C20F4"/>
    <w:rsid w:val="008D1770"/>
    <w:rsid w:val="008D364E"/>
    <w:rsid w:val="008E2AD1"/>
    <w:rsid w:val="008F158F"/>
    <w:rsid w:val="00902E24"/>
    <w:rsid w:val="00906AAB"/>
    <w:rsid w:val="0090722F"/>
    <w:rsid w:val="00913F64"/>
    <w:rsid w:val="00914405"/>
    <w:rsid w:val="00917200"/>
    <w:rsid w:val="00920F21"/>
    <w:rsid w:val="00931DF7"/>
    <w:rsid w:val="00932C38"/>
    <w:rsid w:val="00941037"/>
    <w:rsid w:val="00941CE9"/>
    <w:rsid w:val="009511CF"/>
    <w:rsid w:val="00964F93"/>
    <w:rsid w:val="00971A51"/>
    <w:rsid w:val="0097422F"/>
    <w:rsid w:val="009815CD"/>
    <w:rsid w:val="00982307"/>
    <w:rsid w:val="009A4746"/>
    <w:rsid w:val="009A4EB2"/>
    <w:rsid w:val="009A6E12"/>
    <w:rsid w:val="009B43BE"/>
    <w:rsid w:val="009B49FB"/>
    <w:rsid w:val="009D5EC2"/>
    <w:rsid w:val="009D7B43"/>
    <w:rsid w:val="009E0642"/>
    <w:rsid w:val="00A04993"/>
    <w:rsid w:val="00A14397"/>
    <w:rsid w:val="00A34E8D"/>
    <w:rsid w:val="00A42C37"/>
    <w:rsid w:val="00A53823"/>
    <w:rsid w:val="00A72E95"/>
    <w:rsid w:val="00A81CE6"/>
    <w:rsid w:val="00AA293E"/>
    <w:rsid w:val="00AA60BE"/>
    <w:rsid w:val="00AA63F6"/>
    <w:rsid w:val="00AB7889"/>
    <w:rsid w:val="00AC78C6"/>
    <w:rsid w:val="00AD211C"/>
    <w:rsid w:val="00AE4113"/>
    <w:rsid w:val="00AF0CC4"/>
    <w:rsid w:val="00AF5711"/>
    <w:rsid w:val="00B0227C"/>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407A"/>
    <w:rsid w:val="00C42E10"/>
    <w:rsid w:val="00C470C5"/>
    <w:rsid w:val="00C53064"/>
    <w:rsid w:val="00C5669E"/>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3AF9"/>
    <w:rsid w:val="00DC772D"/>
    <w:rsid w:val="00E00C62"/>
    <w:rsid w:val="00E03CC0"/>
    <w:rsid w:val="00E11D0A"/>
    <w:rsid w:val="00E140F6"/>
    <w:rsid w:val="00E20587"/>
    <w:rsid w:val="00E2099A"/>
    <w:rsid w:val="00E267A9"/>
    <w:rsid w:val="00E2783E"/>
    <w:rsid w:val="00E27ECC"/>
    <w:rsid w:val="00E40CDF"/>
    <w:rsid w:val="00E40ED9"/>
    <w:rsid w:val="00E428FD"/>
    <w:rsid w:val="00E453D0"/>
    <w:rsid w:val="00E60701"/>
    <w:rsid w:val="00E6170F"/>
    <w:rsid w:val="00E8567E"/>
    <w:rsid w:val="00E95C22"/>
    <w:rsid w:val="00EA2198"/>
    <w:rsid w:val="00EA6669"/>
    <w:rsid w:val="00EA722A"/>
    <w:rsid w:val="00ED4694"/>
    <w:rsid w:val="00EE76D9"/>
    <w:rsid w:val="00EE7A24"/>
    <w:rsid w:val="00F05BCE"/>
    <w:rsid w:val="00F105DF"/>
    <w:rsid w:val="00F13E97"/>
    <w:rsid w:val="00F148B4"/>
    <w:rsid w:val="00F40D09"/>
    <w:rsid w:val="00F41655"/>
    <w:rsid w:val="00F47068"/>
    <w:rsid w:val="00F478E4"/>
    <w:rsid w:val="00F534F2"/>
    <w:rsid w:val="00F55F57"/>
    <w:rsid w:val="00F611D2"/>
    <w:rsid w:val="00F6154B"/>
    <w:rsid w:val="00F61D21"/>
    <w:rsid w:val="00F9023D"/>
    <w:rsid w:val="00F91EB7"/>
    <w:rsid w:val="00F92EC3"/>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5387</Characters>
  <Application>Microsoft Macintosh Word</Application>
  <DocSecurity>0</DocSecurity>
  <Lines>79</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6192</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2016-04-13T06:26:00Z</cp:lastPrinted>
  <dcterms:created xsi:type="dcterms:W3CDTF">2016-04-13T06:11:00Z</dcterms:created>
  <dcterms:modified xsi:type="dcterms:W3CDTF">2016-04-13T06:38:00Z</dcterms:modified>
</cp:coreProperties>
</file>