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bookmarkStart w:id="0" w:name="_GoBack"/>
      <w:bookmarkEnd w:id="0"/>
      <w:r w:rsidRPr="005E529B">
        <w:rPr>
          <w:rFonts w:cs="Helvetica"/>
          <w:sz w:val="24"/>
          <w:szCs w:val="24"/>
        </w:rPr>
        <w:t>P</w:t>
      </w:r>
      <w:r>
        <w:rPr>
          <w:rFonts w:cs="Helvetica"/>
          <w:sz w:val="24"/>
          <w:szCs w:val="24"/>
        </w:rPr>
        <w:t>RESSEINFORMATION</w:t>
      </w:r>
    </w:p>
    <w:p w14:paraId="5E628725" w14:textId="35219F09"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7E77FF">
        <w:rPr>
          <w:rFonts w:cs="Helvetica"/>
          <w:sz w:val="20"/>
        </w:rPr>
        <w:t>8</w:t>
      </w:r>
      <w:r>
        <w:rPr>
          <w:rFonts w:cs="Helvetica"/>
          <w:sz w:val="20"/>
        </w:rPr>
        <w:t xml:space="preserve">. </w:t>
      </w:r>
      <w:r w:rsidR="007E77FF">
        <w:rPr>
          <w:rFonts w:cs="Helvetica"/>
          <w:sz w:val="20"/>
        </w:rPr>
        <w:t>April</w:t>
      </w:r>
      <w:r>
        <w:rPr>
          <w:rFonts w:cs="Helvetica"/>
          <w:sz w:val="20"/>
        </w:rPr>
        <w:t xml:space="preserve"> </w:t>
      </w:r>
      <w:r w:rsidRPr="005E529B">
        <w:rPr>
          <w:rFonts w:cs="Helvetica"/>
          <w:sz w:val="20"/>
        </w:rPr>
        <w:t>20</w:t>
      </w:r>
      <w:r w:rsidR="008D364E">
        <w:rPr>
          <w:rFonts w:cs="Helvetica"/>
          <w:sz w:val="20"/>
        </w:rPr>
        <w:t>14</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3DE75EB4" w:rsidR="00A53823" w:rsidRPr="005E529B" w:rsidRDefault="007E77FF"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 sieht Energiewende weiter als richtigen Weg</w:t>
      </w:r>
    </w:p>
    <w:p w14:paraId="621DC708" w14:textId="6E24FD0D" w:rsidR="00A53823" w:rsidRPr="005E529B" w:rsidRDefault="007E77FF" w:rsidP="004E1ADE">
      <w:pPr>
        <w:widowControl w:val="0"/>
        <w:tabs>
          <w:tab w:val="center" w:pos="4536"/>
          <w:tab w:val="right" w:pos="8789"/>
        </w:tabs>
        <w:autoSpaceDE w:val="0"/>
        <w:autoSpaceDN w:val="0"/>
        <w:adjustRightInd w:val="0"/>
        <w:spacing w:after="0" w:line="288" w:lineRule="auto"/>
        <w:ind w:right="-2835"/>
        <w:rPr>
          <w:rFonts w:cs="Helvetica"/>
          <w:b/>
          <w:bCs/>
          <w:szCs w:val="22"/>
        </w:rPr>
      </w:pPr>
      <w:r>
        <w:rPr>
          <w:rFonts w:cs="Helvetica"/>
          <w:b/>
          <w:bCs/>
          <w:szCs w:val="22"/>
        </w:rPr>
        <w:t>Aufwand für Umsetzung des EEG 2.0 in der IT nicht unterschätzen</w:t>
      </w:r>
    </w:p>
    <w:p w14:paraId="2B697951" w14:textId="77777777" w:rsidR="00A53823" w:rsidRPr="005E529B" w:rsidRDefault="00A53823" w:rsidP="00A53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Cs w:val="22"/>
        </w:rPr>
      </w:pPr>
    </w:p>
    <w:p w14:paraId="3C4F37B4" w14:textId="7F12B034" w:rsidR="00653F8D" w:rsidRPr="00653F8D" w:rsidRDefault="007E77FF"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r>
        <w:rPr>
          <w:rFonts w:cs="Helvetica"/>
          <w:b/>
          <w:bCs/>
          <w:sz w:val="20"/>
        </w:rPr>
        <w:t>Die Mitglieder des EDNA Bundesverbands Energiemarkt &amp; Komm</w:t>
      </w:r>
      <w:r>
        <w:rPr>
          <w:rFonts w:cs="Helvetica"/>
          <w:b/>
          <w:bCs/>
          <w:sz w:val="20"/>
        </w:rPr>
        <w:t>u</w:t>
      </w:r>
      <w:r>
        <w:rPr>
          <w:rFonts w:cs="Helvetica"/>
          <w:b/>
          <w:bCs/>
          <w:sz w:val="20"/>
        </w:rPr>
        <w:t xml:space="preserve">nikation </w:t>
      </w:r>
      <w:proofErr w:type="spellStart"/>
      <w:r>
        <w:rPr>
          <w:rFonts w:cs="Helvetica"/>
          <w:b/>
          <w:bCs/>
          <w:sz w:val="20"/>
        </w:rPr>
        <w:t>e.V</w:t>
      </w:r>
      <w:proofErr w:type="spellEnd"/>
      <w:r>
        <w:rPr>
          <w:rFonts w:cs="Helvetica"/>
          <w:b/>
          <w:bCs/>
          <w:sz w:val="20"/>
        </w:rPr>
        <w:t xml:space="preserve"> sind sich einig: Die Energiewende ist weiter der richtige Weg, die Neufassung des Erneuerbare-Energien-Gesetzes (EEG) wird aber erneut erhebliche Aufwände für die Softwareanbieter und A</w:t>
      </w:r>
      <w:r>
        <w:rPr>
          <w:rFonts w:cs="Helvetica"/>
          <w:b/>
          <w:bCs/>
          <w:sz w:val="20"/>
        </w:rPr>
        <w:t>n</w:t>
      </w:r>
      <w:r>
        <w:rPr>
          <w:rFonts w:cs="Helvetica"/>
          <w:b/>
          <w:bCs/>
          <w:sz w:val="20"/>
        </w:rPr>
        <w:t xml:space="preserve">wender mit sich bringen. Das ist das Ergebnis einer Umfrage, die heute auf dem EDNA-Fachtreffen in Essen vorgestellt wurde. Danach erwarten knapp 70 Prozent den größten Anpassungsaufwand in den Abrechnungssystemen sowie im Einspeisemanagement, 45 Prozent sehen die neuen Messsysteme als </w:t>
      </w:r>
      <w:r w:rsidR="00C723C3">
        <w:rPr>
          <w:rFonts w:cs="Helvetica"/>
          <w:b/>
          <w:bCs/>
          <w:sz w:val="20"/>
        </w:rPr>
        <w:t>Kosten</w:t>
      </w:r>
      <w:r>
        <w:rPr>
          <w:rFonts w:cs="Helvetica"/>
          <w:b/>
          <w:bCs/>
          <w:sz w:val="20"/>
        </w:rPr>
        <w:t>treiber (Mehrfachnennu</w:t>
      </w:r>
      <w:r>
        <w:rPr>
          <w:rFonts w:cs="Helvetica"/>
          <w:b/>
          <w:bCs/>
          <w:sz w:val="20"/>
        </w:rPr>
        <w:t>n</w:t>
      </w:r>
      <w:r>
        <w:rPr>
          <w:rFonts w:cs="Helvetica"/>
          <w:b/>
          <w:bCs/>
          <w:sz w:val="20"/>
        </w:rPr>
        <w:t xml:space="preserve">gen waren möglich). Sollte die neue Fassung des EEG schon im Sommer </w:t>
      </w:r>
      <w:r w:rsidR="00C723C3">
        <w:rPr>
          <w:rFonts w:cs="Helvetica"/>
          <w:b/>
          <w:bCs/>
          <w:sz w:val="20"/>
        </w:rPr>
        <w:t xml:space="preserve">in </w:t>
      </w:r>
      <w:r w:rsidR="000B0217">
        <w:rPr>
          <w:rFonts w:cs="Helvetica"/>
          <w:b/>
          <w:bCs/>
          <w:sz w:val="20"/>
        </w:rPr>
        <w:t>K</w:t>
      </w:r>
      <w:r w:rsidR="00C723C3">
        <w:rPr>
          <w:rFonts w:cs="Helvetica"/>
          <w:b/>
          <w:bCs/>
          <w:sz w:val="20"/>
        </w:rPr>
        <w:t xml:space="preserve">raft </w:t>
      </w:r>
      <w:r>
        <w:rPr>
          <w:rFonts w:cs="Helvetica"/>
          <w:b/>
          <w:bCs/>
          <w:sz w:val="20"/>
        </w:rPr>
        <w:t>treten, befürchten die Software-Anbieter jedoch, dass die Neuerungen bis dahin nicht in den Softwaresystemen abg</w:t>
      </w:r>
      <w:r>
        <w:rPr>
          <w:rFonts w:cs="Helvetica"/>
          <w:b/>
          <w:bCs/>
          <w:sz w:val="20"/>
        </w:rPr>
        <w:t>e</w:t>
      </w:r>
      <w:r>
        <w:rPr>
          <w:rFonts w:cs="Helvetica"/>
          <w:b/>
          <w:bCs/>
          <w:sz w:val="20"/>
        </w:rPr>
        <w:t xml:space="preserve">bildet werden können. 50 Prozent sagen klar „Nein, das geht nicht“, lediglich 15 Prozent der Unternehmen glaubt dagegen, einen </w:t>
      </w:r>
      <w:r w:rsidR="00C723C3">
        <w:rPr>
          <w:rFonts w:cs="Helvetica"/>
          <w:b/>
          <w:bCs/>
          <w:sz w:val="20"/>
        </w:rPr>
        <w:t>mögl</w:t>
      </w:r>
      <w:r w:rsidR="00C723C3">
        <w:rPr>
          <w:rFonts w:cs="Helvetica"/>
          <w:b/>
          <w:bCs/>
          <w:sz w:val="20"/>
        </w:rPr>
        <w:t>i</w:t>
      </w:r>
      <w:r w:rsidR="00C723C3">
        <w:rPr>
          <w:rFonts w:cs="Helvetica"/>
          <w:b/>
          <w:bCs/>
          <w:sz w:val="20"/>
        </w:rPr>
        <w:t xml:space="preserve">chen </w:t>
      </w:r>
      <w:r>
        <w:rPr>
          <w:rFonts w:cs="Helvetica"/>
          <w:b/>
          <w:bCs/>
          <w:sz w:val="20"/>
        </w:rPr>
        <w:t>Starttermin am 1. August 2014 einhalten zu können.</w:t>
      </w:r>
    </w:p>
    <w:p w14:paraId="4618C430" w14:textId="77777777" w:rsidR="00653F8D" w:rsidRPr="00653F8D" w:rsidRDefault="00653F8D"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A765F96" w14:textId="0AFEA777" w:rsidR="00653F8D" w:rsidRDefault="007E77FF"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„In jedem Fall werden durch die Neufassung des EEG wieder zusätzliche Kosten für die Energieversorger entstehen</w:t>
      </w:r>
      <w:r w:rsidR="000A3C8D">
        <w:rPr>
          <w:rFonts w:cs="Helvetica"/>
          <w:bCs/>
          <w:sz w:val="20"/>
        </w:rPr>
        <w:t xml:space="preserve">. Je kürzer die Fristen für die Umsetzung sind, desto höher werden diese ausfallen“, fasst EDNA-Geschäftsführer Rüdiger Winkler die Ergebnisse zusammen. Deswegen wäre das Bundewirtschaftsministerium nach Ansicht des </w:t>
      </w:r>
      <w:r w:rsidR="000A3C8D" w:rsidRPr="000A3C8D">
        <w:rPr>
          <w:rFonts w:cs="Helvetica"/>
          <w:bCs/>
          <w:sz w:val="20"/>
        </w:rPr>
        <w:t>EDNA Bunde</w:t>
      </w:r>
      <w:r w:rsidR="000A3C8D" w:rsidRPr="000A3C8D">
        <w:rPr>
          <w:rFonts w:cs="Helvetica"/>
          <w:bCs/>
          <w:sz w:val="20"/>
        </w:rPr>
        <w:t>s</w:t>
      </w:r>
      <w:r w:rsidR="000A3C8D" w:rsidRPr="000A3C8D">
        <w:rPr>
          <w:rFonts w:cs="Helvetica"/>
          <w:bCs/>
          <w:sz w:val="20"/>
        </w:rPr>
        <w:t xml:space="preserve">verbands Energiemarkt &amp; Kommunikation </w:t>
      </w:r>
      <w:r w:rsidR="000A3C8D">
        <w:rPr>
          <w:rFonts w:cs="Helvetica"/>
          <w:bCs/>
          <w:sz w:val="20"/>
        </w:rPr>
        <w:t>gut beraten, von vornherein Übergangsfristen für die Anpassung der Softwaresysteme einzuräumen. „So lässt beispielsweise</w:t>
      </w:r>
      <w:r w:rsidR="000A3C8D" w:rsidRPr="000A3C8D">
        <w:rPr>
          <w:rFonts w:cs="Helvetica"/>
          <w:bCs/>
          <w:sz w:val="20"/>
        </w:rPr>
        <w:t xml:space="preserve"> die Einführung und Ablösung des Marktintegrat</w:t>
      </w:r>
      <w:r w:rsidR="000A3C8D" w:rsidRPr="000A3C8D">
        <w:rPr>
          <w:rFonts w:cs="Helvetica"/>
          <w:bCs/>
          <w:sz w:val="20"/>
        </w:rPr>
        <w:t>i</w:t>
      </w:r>
      <w:r w:rsidR="000A3C8D" w:rsidRPr="000A3C8D">
        <w:rPr>
          <w:rFonts w:cs="Helvetica"/>
          <w:bCs/>
          <w:sz w:val="20"/>
        </w:rPr>
        <w:t>onsmodells nicht die nötige Zeit</w:t>
      </w:r>
      <w:r w:rsidR="000A3C8D">
        <w:rPr>
          <w:rFonts w:cs="Helvetica"/>
          <w:bCs/>
          <w:sz w:val="20"/>
        </w:rPr>
        <w:t>,</w:t>
      </w:r>
      <w:r w:rsidR="000A3C8D" w:rsidRPr="000A3C8D">
        <w:rPr>
          <w:rFonts w:cs="Helvetica"/>
          <w:bCs/>
          <w:sz w:val="20"/>
        </w:rPr>
        <w:t xml:space="preserve"> um die Feinheiten umzusetzen. Es lässt sich hier </w:t>
      </w:r>
      <w:r w:rsidR="000A3C8D">
        <w:rPr>
          <w:rFonts w:cs="Helvetica"/>
          <w:bCs/>
          <w:sz w:val="20"/>
        </w:rPr>
        <w:t>(...)</w:t>
      </w:r>
      <w:r w:rsidR="000A3C8D" w:rsidRPr="000A3C8D">
        <w:rPr>
          <w:rFonts w:cs="Helvetica"/>
          <w:bCs/>
          <w:sz w:val="20"/>
        </w:rPr>
        <w:t xml:space="preserve"> kein stabiler automatisierter Prozess verwirklichen, da dieser von unzähligen Normen fragmentiert wird und auf Anlagen begrenzt ist, die unter das EEG</w:t>
      </w:r>
      <w:r w:rsidR="000A3C8D">
        <w:rPr>
          <w:rFonts w:cs="Helvetica"/>
          <w:bCs/>
          <w:sz w:val="20"/>
        </w:rPr>
        <w:t xml:space="preserve"> </w:t>
      </w:r>
      <w:r w:rsidR="000A3C8D" w:rsidRPr="000A3C8D">
        <w:rPr>
          <w:rFonts w:cs="Helvetica"/>
          <w:bCs/>
          <w:sz w:val="20"/>
        </w:rPr>
        <w:t>2012/04 fallen</w:t>
      </w:r>
      <w:r w:rsidR="000A3C8D">
        <w:rPr>
          <w:rFonts w:cs="Helvetica"/>
          <w:bCs/>
          <w:sz w:val="20"/>
        </w:rPr>
        <w:t>“, beschreibt eines der befragten Unterne</w:t>
      </w:r>
      <w:r w:rsidR="000A3C8D">
        <w:rPr>
          <w:rFonts w:cs="Helvetica"/>
          <w:bCs/>
          <w:sz w:val="20"/>
        </w:rPr>
        <w:t>h</w:t>
      </w:r>
      <w:r w:rsidR="000A3C8D">
        <w:rPr>
          <w:rFonts w:cs="Helvetica"/>
          <w:bCs/>
          <w:sz w:val="20"/>
        </w:rPr>
        <w:t xml:space="preserve">men die Problematik. Generell seien Änderungen am Regelwerk </w:t>
      </w:r>
      <w:r w:rsidR="000A3C8D" w:rsidRPr="000A3C8D">
        <w:rPr>
          <w:rFonts w:cs="Helvetica"/>
          <w:bCs/>
          <w:sz w:val="20"/>
        </w:rPr>
        <w:t>der Marktprozesse problematisch, die zusätzlich zum bestehenden Änd</w:t>
      </w:r>
      <w:r w:rsidR="000A3C8D" w:rsidRPr="000A3C8D">
        <w:rPr>
          <w:rFonts w:cs="Helvetica"/>
          <w:bCs/>
          <w:sz w:val="20"/>
        </w:rPr>
        <w:t>e</w:t>
      </w:r>
      <w:r w:rsidR="000A3C8D" w:rsidRPr="000A3C8D">
        <w:rPr>
          <w:rFonts w:cs="Helvetica"/>
          <w:bCs/>
          <w:sz w:val="20"/>
        </w:rPr>
        <w:t>rungszyklus (01.04. und 01.10) umgesetzt werden müssen</w:t>
      </w:r>
      <w:r w:rsidR="000A3C8D">
        <w:rPr>
          <w:rFonts w:cs="Helvetica"/>
          <w:bCs/>
          <w:sz w:val="20"/>
        </w:rPr>
        <w:t>, meint ein a</w:t>
      </w:r>
      <w:r w:rsidR="000A3C8D">
        <w:rPr>
          <w:rFonts w:cs="Helvetica"/>
          <w:bCs/>
          <w:sz w:val="20"/>
        </w:rPr>
        <w:t>n</w:t>
      </w:r>
      <w:r w:rsidR="000A3C8D">
        <w:rPr>
          <w:rFonts w:cs="Helvetica"/>
          <w:bCs/>
          <w:sz w:val="20"/>
        </w:rPr>
        <w:lastRenderedPageBreak/>
        <w:t xml:space="preserve">derer. Deswegen erwarten </w:t>
      </w:r>
      <w:r w:rsidR="00C723C3">
        <w:rPr>
          <w:rFonts w:cs="Helvetica"/>
          <w:bCs/>
          <w:sz w:val="20"/>
        </w:rPr>
        <w:t>rund</w:t>
      </w:r>
      <w:r w:rsidR="000A3C8D">
        <w:rPr>
          <w:rFonts w:cs="Helvetica"/>
          <w:bCs/>
          <w:sz w:val="20"/>
        </w:rPr>
        <w:t xml:space="preserve"> 65 Prozent der Befragten spürbare, mehr als 26 Prozent sogar sehr hohe Zusatzkosten.</w:t>
      </w:r>
    </w:p>
    <w:p w14:paraId="71F161FD" w14:textId="77777777" w:rsidR="000A3C8D" w:rsidRDefault="000A3C8D"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54490ACA" w14:textId="18BAF040" w:rsidR="000A3C8D" w:rsidRPr="00653F8D" w:rsidRDefault="000A3C8D" w:rsidP="00653F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r>
        <w:rPr>
          <w:rFonts w:cs="Helvetica"/>
          <w:bCs/>
          <w:sz w:val="20"/>
        </w:rPr>
        <w:t xml:space="preserve">Skeptisch zeigen sich die EDNA-Mitgliedsunternehmen bei der Frage, ob die geplanten Maßnahmen zu einer Verringerung oder Stabilisierung der EEG-Umlage beitragen werden. 30 Prozent beantworteten </w:t>
      </w:r>
      <w:r w:rsidR="00C723C3">
        <w:rPr>
          <w:rFonts w:cs="Helvetica"/>
          <w:bCs/>
          <w:sz w:val="20"/>
        </w:rPr>
        <w:t>die Frage mit ja, ein klares Nei</w:t>
      </w:r>
      <w:r>
        <w:rPr>
          <w:rFonts w:cs="Helvetica"/>
          <w:bCs/>
          <w:sz w:val="20"/>
        </w:rPr>
        <w:t>n kam dagegen von knapp 48 Prozent. Insgesamt hatten sich 23 Unternehmen an der Umfrage beteiligt</w:t>
      </w:r>
      <w:r w:rsidR="00C723C3">
        <w:rPr>
          <w:rFonts w:cs="Helvetica"/>
          <w:bCs/>
          <w:sz w:val="20"/>
        </w:rPr>
        <w:t>, das entspricht mehr als einem Drittel der EDNA-Mitglieder.</w:t>
      </w:r>
    </w:p>
    <w:p w14:paraId="2EF30F19" w14:textId="72BBD6B5" w:rsidR="004D0FA4" w:rsidRPr="004D0FA4" w:rsidRDefault="004D0FA4" w:rsidP="00D72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3D96EEA0" w14:textId="77777777" w:rsidR="00C470C5" w:rsidRPr="005E529B" w:rsidRDefault="00C470C5"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w:t>
      </w:r>
      <w:r w:rsidRPr="005E529B">
        <w:rPr>
          <w:rFonts w:cs="Helvetica"/>
          <w:sz w:val="16"/>
          <w:szCs w:val="16"/>
        </w:rPr>
        <w:t>h</w:t>
      </w:r>
      <w:r w:rsidRPr="005E529B">
        <w:rPr>
          <w:rFonts w:cs="Helvetica"/>
          <w:sz w:val="16"/>
          <w:szCs w:val="16"/>
        </w:rPr>
        <w:t xml:space="preserve">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w:t>
      </w:r>
      <w:r w:rsidRPr="005E529B">
        <w:rPr>
          <w:rFonts w:cs="Helvetica"/>
          <w:sz w:val="16"/>
          <w:szCs w:val="16"/>
        </w:rPr>
        <w:t>t</w:t>
      </w:r>
      <w:r w:rsidRPr="005E529B">
        <w:rPr>
          <w:rFonts w:cs="Helvetica"/>
          <w:sz w:val="16"/>
          <w:szCs w:val="16"/>
        </w:rPr>
        <w: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w:t>
      </w:r>
      <w:r w:rsidRPr="005E529B">
        <w:rPr>
          <w:rFonts w:cs="Helvetica"/>
          <w:sz w:val="16"/>
          <w:szCs w:val="16"/>
        </w:rPr>
        <w:t>t</w:t>
      </w:r>
      <w:r w:rsidRPr="005E529B">
        <w:rPr>
          <w:rFonts w:cs="Helvetica"/>
          <w:sz w:val="16"/>
          <w:szCs w:val="16"/>
        </w:rPr>
        <w:t>stellenprogrammierungen und Integrationsanstrengungen überflüssig werden. Gleichzeitig kann er über die Automatisierung von Geschäftsprozessen erhebliche Rationalisierungspotenziale erschließen.</w:t>
      </w:r>
    </w:p>
    <w:p w14:paraId="522508CD" w14:textId="2DFDFE82" w:rsidR="008D364E" w:rsidRPr="00063499" w:rsidRDefault="0042168A"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1275"/>
        <w:rPr>
          <w:rFonts w:ascii="Arial" w:hAnsi="Arial" w:cs="Arial"/>
          <w:b/>
          <w:bCs/>
          <w:sz w:val="16"/>
          <w:szCs w:val="16"/>
        </w:rPr>
      </w:pPr>
      <w:r>
        <w:rPr>
          <w:rFonts w:ascii="Arial" w:hAnsi="Arial" w:cs="Arial"/>
          <w:b/>
          <w:bCs/>
          <w:sz w:val="16"/>
          <w:szCs w:val="16"/>
        </w:rPr>
        <w:t xml:space="preserve">Folgende </w:t>
      </w:r>
      <w:r w:rsidR="00CB06F3">
        <w:rPr>
          <w:rFonts w:ascii="Arial" w:hAnsi="Arial" w:cs="Arial"/>
          <w:b/>
          <w:bCs/>
          <w:sz w:val="16"/>
          <w:szCs w:val="16"/>
        </w:rPr>
        <w:t>61</w:t>
      </w:r>
      <w:r w:rsidR="008D364E" w:rsidRPr="00063499">
        <w:rPr>
          <w:rFonts w:ascii="Arial" w:hAnsi="Arial" w:cs="Arial"/>
          <w:b/>
          <w:bCs/>
          <w:sz w:val="16"/>
          <w:szCs w:val="16"/>
        </w:rPr>
        <w:t xml:space="preserve"> 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w:t>
      </w:r>
      <w:r w:rsidR="008D364E">
        <w:rPr>
          <w:rFonts w:ascii="Arial" w:hAnsi="Arial" w:cs="Arial"/>
          <w:b/>
          <w:bCs/>
          <w:sz w:val="16"/>
          <w:szCs w:val="16"/>
        </w:rPr>
        <w:t>e</w:t>
      </w:r>
      <w:r w:rsidR="008D364E">
        <w:rPr>
          <w:rFonts w:ascii="Arial" w:hAnsi="Arial" w:cs="Arial"/>
          <w:b/>
          <w:bCs/>
          <w:sz w:val="16"/>
          <w:szCs w:val="16"/>
        </w:rPr>
        <w:t>markt &amp; Kommunikation e.V.</w:t>
      </w:r>
      <w:r w:rsidR="008D364E" w:rsidRPr="00063499">
        <w:rPr>
          <w:rFonts w:ascii="Arial" w:hAnsi="Arial" w:cs="Arial"/>
          <w:b/>
          <w:bCs/>
          <w:sz w:val="16"/>
          <w:szCs w:val="16"/>
        </w:rPr>
        <w:t>:</w:t>
      </w:r>
    </w:p>
    <w:p w14:paraId="71CF7C7B" w14:textId="26B01D0E" w:rsidR="008D364E" w:rsidRPr="006B3E80" w:rsidRDefault="00FC3EB0" w:rsidP="00FC3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Bosch Software </w:t>
      </w:r>
      <w:proofErr w:type="spellStart"/>
      <w:r w:rsidRPr="00FC3EB0">
        <w:rPr>
          <w:rFonts w:ascii="Arial" w:hAnsi="Arial" w:cs="Arial"/>
          <w:bCs/>
          <w:sz w:val="16"/>
          <w:szCs w:val="16"/>
        </w:rPr>
        <w:t>Innovations</w:t>
      </w:r>
      <w:proofErr w:type="spellEnd"/>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w:t>
      </w:r>
      <w:r w:rsidRPr="00FC3EB0">
        <w:rPr>
          <w:rFonts w:ascii="Arial" w:hAnsi="Arial" w:cs="Arial"/>
          <w:bCs/>
          <w:sz w:val="16"/>
          <w:szCs w:val="16"/>
        </w:rPr>
        <w:t>l</w:t>
      </w:r>
      <w:r w:rsidRPr="00FC3EB0">
        <w:rPr>
          <w:rFonts w:ascii="Arial" w:hAnsi="Arial" w:cs="Arial"/>
          <w:bCs/>
          <w:sz w:val="16"/>
          <w:szCs w:val="16"/>
        </w:rPr>
        <w:t>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w:t>
      </w:r>
      <w:proofErr w:type="spellStart"/>
      <w:r w:rsidR="00CB06F3" w:rsidRPr="00CB06F3">
        <w:rPr>
          <w:rFonts w:ascii="Arial" w:hAnsi="Arial" w:cs="Arial"/>
          <w:bCs/>
          <w:sz w:val="16"/>
          <w:szCs w:val="16"/>
        </w:rPr>
        <w:t>GmbH</w:t>
      </w:r>
      <w:r w:rsidR="00CB06F3">
        <w:rPr>
          <w:rFonts w:ascii="Arial" w:hAnsi="Arial" w:cs="Arial"/>
          <w:bCs/>
          <w:sz w:val="16"/>
          <w:szCs w:val="16"/>
        </w:rPr>
        <w:t>,</w:t>
      </w:r>
      <w:r w:rsidRPr="00FC3EB0">
        <w:rPr>
          <w:rFonts w:ascii="Arial" w:hAnsi="Arial" w:cs="Arial"/>
          <w:bCs/>
          <w:sz w:val="16"/>
          <w:szCs w:val="16"/>
        </w:rPr>
        <w:t>COUNT+CARE</w:t>
      </w:r>
      <w:proofErr w:type="spellEnd"/>
      <w:r w:rsidRPr="00FC3EB0">
        <w:rPr>
          <w:rFonts w:ascii="Arial" w:hAnsi="Arial" w:cs="Arial"/>
          <w:bCs/>
          <w:sz w:val="16"/>
          <w:szCs w:val="16"/>
        </w:rPr>
        <w:t xml:space="preserve"> GmbH &amp; Co. KG</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Pr="00FC3EB0">
        <w:rPr>
          <w:rFonts w:ascii="Arial" w:hAnsi="Arial" w:cs="Arial"/>
          <w:bCs/>
          <w:sz w:val="16"/>
          <w:szCs w:val="16"/>
        </w:rPr>
        <w:t>EnergiePartner</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NZR - Nordwestdeutsche Zählerrevision GmbH &amp; Co. KG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r w:rsidR="00CB06F3" w:rsidRPr="00CB06F3">
        <w:rPr>
          <w:rFonts w:ascii="Arial" w:hAnsi="Arial" w:cs="Arial"/>
          <w:bCs/>
          <w:sz w:val="16"/>
          <w:szCs w:val="16"/>
        </w:rPr>
        <w:t>PONTON GmbH</w:t>
      </w:r>
      <w:r w:rsidR="00CB06F3">
        <w:rPr>
          <w:rFonts w:ascii="Arial" w:hAnsi="Arial" w:cs="Arial"/>
          <w:bCs/>
          <w:sz w:val="16"/>
          <w:szCs w:val="16"/>
        </w:rPr>
        <w:t xml:space="preserve">, </w:t>
      </w:r>
      <w:r w:rsidRPr="00FC3EB0">
        <w:rPr>
          <w:rFonts w:ascii="Arial" w:hAnsi="Arial" w:cs="Arial"/>
          <w:bCs/>
          <w:sz w:val="16"/>
          <w:szCs w:val="16"/>
        </w:rPr>
        <w:t>PricewaterhouseCoopers AG Wirtschaftsprüfungsgesellschaft</w:t>
      </w:r>
      <w:r>
        <w:rPr>
          <w:rFonts w:ascii="Arial" w:hAnsi="Arial" w:cs="Arial"/>
          <w:bCs/>
          <w:sz w:val="16"/>
          <w:szCs w:val="16"/>
        </w:rPr>
        <w:t xml:space="preserve">,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w:t>
      </w:r>
      <w:r w:rsidRPr="00FC3EB0">
        <w:rPr>
          <w:rFonts w:ascii="Arial" w:hAnsi="Arial" w:cs="Arial"/>
          <w:bCs/>
          <w:sz w:val="16"/>
          <w:szCs w:val="16"/>
        </w:rPr>
        <w:t>o</w:t>
      </w:r>
      <w:r w:rsidRPr="00FC3EB0">
        <w:rPr>
          <w:rFonts w:ascii="Arial" w:hAnsi="Arial" w:cs="Arial"/>
          <w:bCs/>
          <w:sz w:val="16"/>
          <w:szCs w:val="16"/>
        </w:rPr>
        <w:t>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proofErr w:type="spellStart"/>
      <w:r w:rsidRPr="00FC3EB0">
        <w:rPr>
          <w:rFonts w:ascii="Arial" w:hAnsi="Arial" w:cs="Arial"/>
          <w:bCs/>
          <w:sz w:val="16"/>
          <w:szCs w:val="16"/>
        </w:rPr>
        <w:t>Schleupen</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proofErr w:type="spellStart"/>
      <w:r w:rsidR="00CB06F3" w:rsidRPr="00CB06F3">
        <w:rPr>
          <w:rFonts w:ascii="Arial" w:hAnsi="Arial" w:cs="Arial"/>
          <w:bCs/>
          <w:sz w:val="16"/>
          <w:szCs w:val="16"/>
        </w:rPr>
        <w:t>smartmove</w:t>
      </w:r>
      <w:proofErr w:type="spellEnd"/>
      <w:r w:rsidR="00CB06F3" w:rsidRPr="00CB06F3">
        <w:rPr>
          <w:rFonts w:ascii="Arial" w:hAnsi="Arial" w:cs="Arial"/>
          <w:bCs/>
          <w:sz w:val="16"/>
          <w:szCs w:val="16"/>
        </w:rPr>
        <w:t xml:space="preserve"> </w:t>
      </w:r>
      <w:proofErr w:type="spellStart"/>
      <w:r w:rsidR="00CB06F3" w:rsidRPr="00CB06F3">
        <w:rPr>
          <w:rFonts w:ascii="Arial" w:hAnsi="Arial" w:cs="Arial"/>
          <w:bCs/>
          <w:sz w:val="16"/>
          <w:szCs w:val="16"/>
        </w:rPr>
        <w:t>GmbH</w:t>
      </w:r>
      <w:r w:rsidR="00CB06F3">
        <w:rPr>
          <w:rFonts w:ascii="Arial" w:hAnsi="Arial" w:cs="Arial"/>
          <w:bCs/>
          <w:sz w:val="16"/>
          <w:szCs w:val="16"/>
        </w:rPr>
        <w:t>,</w:t>
      </w:r>
      <w:r w:rsidRPr="00FC3EB0">
        <w:rPr>
          <w:rFonts w:ascii="Arial" w:hAnsi="Arial" w:cs="Arial"/>
          <w:bCs/>
          <w:sz w:val="16"/>
          <w:szCs w:val="16"/>
        </w:rPr>
        <w:t>SOPTIM</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ubitronix</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p w14:paraId="3FE77CFC" w14:textId="77777777" w:rsidR="002B7FE5" w:rsidRPr="00712A2B" w:rsidRDefault="002B7FE5" w:rsidP="00712A2B"/>
    <w:sectPr w:rsidR="002B7FE5" w:rsidRPr="00712A2B" w:rsidSect="00860AD5">
      <w:headerReference w:type="default" r:id="rId8"/>
      <w:pgSz w:w="11906" w:h="16838"/>
      <w:pgMar w:top="1985" w:right="382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195E9" w14:textId="77777777" w:rsidR="000A3C8D" w:rsidRDefault="000A3C8D">
      <w:pPr>
        <w:spacing w:after="0"/>
      </w:pPr>
      <w:r>
        <w:separator/>
      </w:r>
    </w:p>
  </w:endnote>
  <w:endnote w:type="continuationSeparator" w:id="0">
    <w:p w14:paraId="0424F908" w14:textId="77777777" w:rsidR="000A3C8D" w:rsidRDefault="000A3C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2A498" w14:textId="77777777" w:rsidR="000A3C8D" w:rsidRDefault="000A3C8D">
      <w:pPr>
        <w:spacing w:after="0"/>
      </w:pPr>
      <w:r>
        <w:separator/>
      </w:r>
    </w:p>
  </w:footnote>
  <w:footnote w:type="continuationSeparator" w:id="0">
    <w:p w14:paraId="256C299B" w14:textId="77777777" w:rsidR="000A3C8D" w:rsidRDefault="000A3C8D">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7407F" w14:textId="77777777" w:rsidR="000A3C8D" w:rsidRDefault="000A3C8D"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3361"/>
    <w:rsid w:val="00063499"/>
    <w:rsid w:val="000A3C8D"/>
    <w:rsid w:val="000B0217"/>
    <w:rsid w:val="000B42DF"/>
    <w:rsid w:val="000C24DC"/>
    <w:rsid w:val="000C3D63"/>
    <w:rsid w:val="000E7834"/>
    <w:rsid w:val="000F1B86"/>
    <w:rsid w:val="00107587"/>
    <w:rsid w:val="00113B8E"/>
    <w:rsid w:val="00131284"/>
    <w:rsid w:val="00156AA0"/>
    <w:rsid w:val="0017236A"/>
    <w:rsid w:val="001B76E8"/>
    <w:rsid w:val="00211167"/>
    <w:rsid w:val="0021790B"/>
    <w:rsid w:val="00240858"/>
    <w:rsid w:val="0024146B"/>
    <w:rsid w:val="00246881"/>
    <w:rsid w:val="00255E6E"/>
    <w:rsid w:val="002636B3"/>
    <w:rsid w:val="002657F8"/>
    <w:rsid w:val="00267C1E"/>
    <w:rsid w:val="00280ADA"/>
    <w:rsid w:val="00281A90"/>
    <w:rsid w:val="002B0449"/>
    <w:rsid w:val="002B164B"/>
    <w:rsid w:val="002B7FE5"/>
    <w:rsid w:val="002C5EAC"/>
    <w:rsid w:val="002D35E1"/>
    <w:rsid w:val="002D3A3D"/>
    <w:rsid w:val="002D617C"/>
    <w:rsid w:val="0033696F"/>
    <w:rsid w:val="00346ED7"/>
    <w:rsid w:val="00352CA3"/>
    <w:rsid w:val="0036188A"/>
    <w:rsid w:val="003625AD"/>
    <w:rsid w:val="00380BD3"/>
    <w:rsid w:val="00381E7B"/>
    <w:rsid w:val="00387FD4"/>
    <w:rsid w:val="003C08E4"/>
    <w:rsid w:val="003D389C"/>
    <w:rsid w:val="003D3BCA"/>
    <w:rsid w:val="003D66DD"/>
    <w:rsid w:val="003E0913"/>
    <w:rsid w:val="003E4163"/>
    <w:rsid w:val="003F1DCE"/>
    <w:rsid w:val="0040666E"/>
    <w:rsid w:val="0042168A"/>
    <w:rsid w:val="00442390"/>
    <w:rsid w:val="00454EC4"/>
    <w:rsid w:val="00456C1D"/>
    <w:rsid w:val="0046396E"/>
    <w:rsid w:val="004A5679"/>
    <w:rsid w:val="004C092D"/>
    <w:rsid w:val="004D0A64"/>
    <w:rsid w:val="004D0FA4"/>
    <w:rsid w:val="004E1ADE"/>
    <w:rsid w:val="004E6C05"/>
    <w:rsid w:val="004F1096"/>
    <w:rsid w:val="004F254D"/>
    <w:rsid w:val="004F5F18"/>
    <w:rsid w:val="005000E7"/>
    <w:rsid w:val="005058C1"/>
    <w:rsid w:val="00505DEE"/>
    <w:rsid w:val="005103B9"/>
    <w:rsid w:val="00534563"/>
    <w:rsid w:val="005501C9"/>
    <w:rsid w:val="00553FA0"/>
    <w:rsid w:val="00561028"/>
    <w:rsid w:val="00587629"/>
    <w:rsid w:val="005B43AB"/>
    <w:rsid w:val="005B4F84"/>
    <w:rsid w:val="005D701F"/>
    <w:rsid w:val="005E385B"/>
    <w:rsid w:val="005E529B"/>
    <w:rsid w:val="005E5DF0"/>
    <w:rsid w:val="005F63B8"/>
    <w:rsid w:val="005F7516"/>
    <w:rsid w:val="006527BF"/>
    <w:rsid w:val="00653EDA"/>
    <w:rsid w:val="00653F8D"/>
    <w:rsid w:val="00663512"/>
    <w:rsid w:val="00664CB0"/>
    <w:rsid w:val="00680058"/>
    <w:rsid w:val="00697251"/>
    <w:rsid w:val="006D14EC"/>
    <w:rsid w:val="006F043B"/>
    <w:rsid w:val="006F0ECA"/>
    <w:rsid w:val="006F1D26"/>
    <w:rsid w:val="00712A2B"/>
    <w:rsid w:val="00715BCD"/>
    <w:rsid w:val="007647AA"/>
    <w:rsid w:val="007649EE"/>
    <w:rsid w:val="00785E43"/>
    <w:rsid w:val="007B1E46"/>
    <w:rsid w:val="007B75DA"/>
    <w:rsid w:val="007C71FD"/>
    <w:rsid w:val="007D6CE6"/>
    <w:rsid w:val="007D7919"/>
    <w:rsid w:val="007E77FF"/>
    <w:rsid w:val="007E7F48"/>
    <w:rsid w:val="007F3DD2"/>
    <w:rsid w:val="007F7C51"/>
    <w:rsid w:val="00813E76"/>
    <w:rsid w:val="00834E24"/>
    <w:rsid w:val="00847B08"/>
    <w:rsid w:val="00853314"/>
    <w:rsid w:val="00860AD5"/>
    <w:rsid w:val="00863F49"/>
    <w:rsid w:val="008A150E"/>
    <w:rsid w:val="008B4B11"/>
    <w:rsid w:val="008D1770"/>
    <w:rsid w:val="008D364E"/>
    <w:rsid w:val="008F158F"/>
    <w:rsid w:val="00902E24"/>
    <w:rsid w:val="00914405"/>
    <w:rsid w:val="00917200"/>
    <w:rsid w:val="00941037"/>
    <w:rsid w:val="00941CE9"/>
    <w:rsid w:val="00964F93"/>
    <w:rsid w:val="00971A51"/>
    <w:rsid w:val="0097422F"/>
    <w:rsid w:val="009A4746"/>
    <w:rsid w:val="009D5EC2"/>
    <w:rsid w:val="009D7B43"/>
    <w:rsid w:val="009E0642"/>
    <w:rsid w:val="00A14397"/>
    <w:rsid w:val="00A34E8D"/>
    <w:rsid w:val="00A42C37"/>
    <w:rsid w:val="00A53823"/>
    <w:rsid w:val="00AA293E"/>
    <w:rsid w:val="00AA60BE"/>
    <w:rsid w:val="00AA63F6"/>
    <w:rsid w:val="00AB7889"/>
    <w:rsid w:val="00AD211C"/>
    <w:rsid w:val="00AE4113"/>
    <w:rsid w:val="00AF0CC4"/>
    <w:rsid w:val="00AF5711"/>
    <w:rsid w:val="00B1724E"/>
    <w:rsid w:val="00B17BA2"/>
    <w:rsid w:val="00B57EE6"/>
    <w:rsid w:val="00B80AE3"/>
    <w:rsid w:val="00BA78C7"/>
    <w:rsid w:val="00BB0B06"/>
    <w:rsid w:val="00BD7FAD"/>
    <w:rsid w:val="00BE551D"/>
    <w:rsid w:val="00BF1F45"/>
    <w:rsid w:val="00BF6666"/>
    <w:rsid w:val="00C42E10"/>
    <w:rsid w:val="00C470C5"/>
    <w:rsid w:val="00C655E0"/>
    <w:rsid w:val="00C723C3"/>
    <w:rsid w:val="00C848A0"/>
    <w:rsid w:val="00CB06F3"/>
    <w:rsid w:val="00CB5025"/>
    <w:rsid w:val="00CF3034"/>
    <w:rsid w:val="00CF6BEC"/>
    <w:rsid w:val="00D13915"/>
    <w:rsid w:val="00D170DA"/>
    <w:rsid w:val="00D30D91"/>
    <w:rsid w:val="00D52837"/>
    <w:rsid w:val="00D71971"/>
    <w:rsid w:val="00D72B39"/>
    <w:rsid w:val="00D76D49"/>
    <w:rsid w:val="00D84B3F"/>
    <w:rsid w:val="00D90447"/>
    <w:rsid w:val="00D948DC"/>
    <w:rsid w:val="00DA2E38"/>
    <w:rsid w:val="00DC772D"/>
    <w:rsid w:val="00E03CC0"/>
    <w:rsid w:val="00E2099A"/>
    <w:rsid w:val="00E267A9"/>
    <w:rsid w:val="00E2783E"/>
    <w:rsid w:val="00E428FD"/>
    <w:rsid w:val="00E453D0"/>
    <w:rsid w:val="00EA2198"/>
    <w:rsid w:val="00EA6669"/>
    <w:rsid w:val="00EA722A"/>
    <w:rsid w:val="00EE76D9"/>
    <w:rsid w:val="00EE7A24"/>
    <w:rsid w:val="00F05BCE"/>
    <w:rsid w:val="00F105DF"/>
    <w:rsid w:val="00F13E97"/>
    <w:rsid w:val="00F148B4"/>
    <w:rsid w:val="00F40D09"/>
    <w:rsid w:val="00F478E4"/>
    <w:rsid w:val="00F55F57"/>
    <w:rsid w:val="00F611D2"/>
    <w:rsid w:val="00F61D21"/>
    <w:rsid w:val="00F9023D"/>
    <w:rsid w:val="00F91EB7"/>
    <w:rsid w:val="00F94E22"/>
    <w:rsid w:val="00FA1368"/>
    <w:rsid w:val="00FB0498"/>
    <w:rsid w:val="00FB0AAF"/>
    <w:rsid w:val="00FB4886"/>
    <w:rsid w:val="00FC3EB0"/>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2FD53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5025</Characters>
  <Application>Microsoft Macintosh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5811</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2014-04-03T08:56:00Z</cp:lastPrinted>
  <dcterms:created xsi:type="dcterms:W3CDTF">2014-04-04T06:17:00Z</dcterms:created>
  <dcterms:modified xsi:type="dcterms:W3CDTF">2014-04-04T06:17:00Z</dcterms:modified>
</cp:coreProperties>
</file>