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B46C9" w14:textId="77777777" w:rsidR="006F0EEB" w:rsidRPr="00135387" w:rsidRDefault="001D67ED" w:rsidP="00135387">
      <w:pPr>
        <w:spacing w:line="288" w:lineRule="auto"/>
        <w:rPr>
          <w:rFonts w:ascii="Arial" w:hAnsi="Arial"/>
          <w:sz w:val="22"/>
        </w:rPr>
      </w:pPr>
      <w:r>
        <w:rPr>
          <w:rFonts w:ascii="Arial" w:hAnsi="Arial"/>
          <w:sz w:val="22"/>
        </w:rPr>
        <w:t>Stuttgart, 15</w:t>
      </w:r>
      <w:r w:rsidR="00135387" w:rsidRPr="00135387">
        <w:rPr>
          <w:rFonts w:ascii="Arial" w:hAnsi="Arial"/>
          <w:sz w:val="22"/>
        </w:rPr>
        <w:t xml:space="preserve">. Dezember </w:t>
      </w:r>
      <w:r w:rsidR="006F0EEB" w:rsidRPr="00135387">
        <w:rPr>
          <w:rFonts w:ascii="Arial" w:hAnsi="Arial"/>
          <w:sz w:val="22"/>
        </w:rPr>
        <w:t>2016</w:t>
      </w:r>
    </w:p>
    <w:p w14:paraId="3B177AB7" w14:textId="77777777" w:rsidR="006F0EEB" w:rsidRPr="00135387" w:rsidRDefault="006F0EEB" w:rsidP="00135387">
      <w:pPr>
        <w:spacing w:line="288" w:lineRule="auto"/>
        <w:rPr>
          <w:rFonts w:ascii="Arial" w:hAnsi="Arial"/>
          <w:sz w:val="22"/>
          <w:szCs w:val="22"/>
          <w:lang w:eastAsia="de-AT"/>
        </w:rPr>
      </w:pPr>
    </w:p>
    <w:p w14:paraId="0ECB9553" w14:textId="77777777" w:rsidR="00135387" w:rsidRPr="00135387" w:rsidRDefault="006F0EEB" w:rsidP="00135387">
      <w:pPr>
        <w:spacing w:line="288" w:lineRule="auto"/>
        <w:rPr>
          <w:rFonts w:ascii="Arial" w:hAnsi="Arial"/>
          <w:b/>
          <w:sz w:val="26"/>
          <w:szCs w:val="28"/>
        </w:rPr>
      </w:pPr>
      <w:r w:rsidRPr="00135387">
        <w:rPr>
          <w:rFonts w:ascii="Arial" w:hAnsi="Arial"/>
          <w:b/>
          <w:sz w:val="26"/>
          <w:szCs w:val="28"/>
        </w:rPr>
        <w:t>Betriebliche Zuwendu</w:t>
      </w:r>
      <w:r w:rsidR="00135387" w:rsidRPr="00135387">
        <w:rPr>
          <w:rFonts w:ascii="Arial" w:hAnsi="Arial"/>
          <w:b/>
          <w:sz w:val="26"/>
          <w:szCs w:val="28"/>
        </w:rPr>
        <w:t>ngen mit CITAX automatisiert versteuern</w:t>
      </w:r>
    </w:p>
    <w:p w14:paraId="332C58A3" w14:textId="77777777" w:rsidR="00135387" w:rsidRPr="00135387" w:rsidRDefault="00135387" w:rsidP="00135387">
      <w:pPr>
        <w:spacing w:line="288" w:lineRule="auto"/>
        <w:rPr>
          <w:rFonts w:ascii="Arial" w:hAnsi="Arial"/>
          <w:b/>
          <w:sz w:val="22"/>
          <w:szCs w:val="28"/>
        </w:rPr>
      </w:pPr>
    </w:p>
    <w:p w14:paraId="475123A1" w14:textId="77777777" w:rsidR="00135387" w:rsidRDefault="00135387" w:rsidP="00135387">
      <w:pPr>
        <w:spacing w:line="288" w:lineRule="auto"/>
        <w:rPr>
          <w:rFonts w:ascii="Arial" w:hAnsi="Arial"/>
          <w:sz w:val="22"/>
          <w:szCs w:val="28"/>
          <w:lang w:eastAsia="de-AT"/>
        </w:rPr>
      </w:pPr>
      <w:r w:rsidRPr="00135387">
        <w:rPr>
          <w:rFonts w:ascii="Arial" w:hAnsi="Arial"/>
          <w:sz w:val="22"/>
          <w:szCs w:val="28"/>
          <w:lang w:eastAsia="de-AT"/>
        </w:rPr>
        <w:t xml:space="preserve">Zertifizierte Softwarelösung </w:t>
      </w:r>
      <w:r>
        <w:rPr>
          <w:rFonts w:ascii="Arial" w:hAnsi="Arial"/>
          <w:sz w:val="22"/>
          <w:szCs w:val="28"/>
          <w:lang w:eastAsia="de-AT"/>
        </w:rPr>
        <w:t>vereinfacht Prozess maßgeblich</w:t>
      </w:r>
    </w:p>
    <w:p w14:paraId="0ED0BD18" w14:textId="77777777" w:rsidR="006F0EEB" w:rsidRPr="00135387" w:rsidRDefault="006F0EEB" w:rsidP="00135387">
      <w:pPr>
        <w:spacing w:line="288" w:lineRule="auto"/>
        <w:rPr>
          <w:rFonts w:ascii="Arial" w:hAnsi="Arial"/>
          <w:sz w:val="22"/>
          <w:szCs w:val="28"/>
          <w:lang w:eastAsia="de-AT"/>
        </w:rPr>
      </w:pPr>
      <w:bookmarkStart w:id="0" w:name="_GoBack"/>
      <w:bookmarkEnd w:id="0"/>
    </w:p>
    <w:p w14:paraId="78F300E1" w14:textId="77777777" w:rsidR="006F0EEB" w:rsidRPr="00135387" w:rsidRDefault="006F0EEB" w:rsidP="00135387">
      <w:pPr>
        <w:spacing w:line="288" w:lineRule="auto"/>
        <w:rPr>
          <w:rFonts w:ascii="Arial" w:hAnsi="Arial"/>
          <w:b/>
          <w:sz w:val="22"/>
        </w:rPr>
      </w:pPr>
      <w:r w:rsidRPr="00135387">
        <w:rPr>
          <w:rFonts w:ascii="Arial" w:hAnsi="Arial"/>
          <w:b/>
          <w:sz w:val="22"/>
        </w:rPr>
        <w:t>Die effiziente Verwaltung von Sachzuwendungen wie Geschenken, Veranstaltungen oder anderen Incentives bedeutet für viele Unternehmen einen gr</w:t>
      </w:r>
      <w:r w:rsidR="00040BCA" w:rsidRPr="00135387">
        <w:rPr>
          <w:rFonts w:ascii="Arial" w:hAnsi="Arial"/>
          <w:b/>
          <w:sz w:val="22"/>
        </w:rPr>
        <w:t>oßen Aufwand. Gemäß dem § 37b EStG</w:t>
      </w:r>
      <w:r w:rsidRPr="00135387">
        <w:rPr>
          <w:rFonts w:ascii="Arial" w:hAnsi="Arial"/>
          <w:b/>
          <w:sz w:val="22"/>
        </w:rPr>
        <w:t xml:space="preserve"> von 2007 können </w:t>
      </w:r>
      <w:r w:rsidR="00135387">
        <w:rPr>
          <w:rFonts w:ascii="Arial" w:hAnsi="Arial"/>
          <w:b/>
          <w:sz w:val="22"/>
        </w:rPr>
        <w:t xml:space="preserve">solche </w:t>
      </w:r>
      <w:r w:rsidR="008B5559">
        <w:rPr>
          <w:rFonts w:ascii="Arial" w:hAnsi="Arial"/>
          <w:b/>
          <w:sz w:val="22"/>
        </w:rPr>
        <w:t xml:space="preserve">Aufwände </w:t>
      </w:r>
      <w:r w:rsidR="00C65319">
        <w:rPr>
          <w:rFonts w:ascii="Arial" w:hAnsi="Arial"/>
          <w:b/>
          <w:sz w:val="22"/>
        </w:rPr>
        <w:t xml:space="preserve">bzw. Einkünfte </w:t>
      </w:r>
      <w:r w:rsidRPr="00135387">
        <w:rPr>
          <w:rFonts w:ascii="Arial" w:hAnsi="Arial"/>
          <w:b/>
          <w:sz w:val="22"/>
        </w:rPr>
        <w:t>pa</w:t>
      </w:r>
      <w:r w:rsidR="00135387">
        <w:rPr>
          <w:rFonts w:ascii="Arial" w:hAnsi="Arial"/>
          <w:b/>
          <w:sz w:val="22"/>
        </w:rPr>
        <w:t xml:space="preserve">uschal versteuert werden. Bisher wurde dieser Prozess </w:t>
      </w:r>
      <w:r w:rsidRPr="00135387">
        <w:rPr>
          <w:rFonts w:ascii="Arial" w:hAnsi="Arial"/>
          <w:b/>
          <w:sz w:val="22"/>
        </w:rPr>
        <w:t xml:space="preserve">oft manuell bewältigt, beispielsweise mittels Excel-Listen. Der IT-Spezialist DCCS schafft hier Abhilfe, denn die CITAX Software ermöglicht die automatisierte Pauschalversteuerung sämtlicher Zuwendungen – transparent und </w:t>
      </w:r>
      <w:proofErr w:type="spellStart"/>
      <w:r w:rsidRPr="00135387">
        <w:rPr>
          <w:rFonts w:ascii="Arial" w:hAnsi="Arial"/>
          <w:b/>
          <w:sz w:val="22"/>
        </w:rPr>
        <w:t>compliance</w:t>
      </w:r>
      <w:proofErr w:type="spellEnd"/>
      <w:r w:rsidRPr="00135387">
        <w:rPr>
          <w:rFonts w:ascii="Arial" w:hAnsi="Arial"/>
          <w:b/>
          <w:sz w:val="22"/>
        </w:rPr>
        <w:t xml:space="preserve">-konform. Der Beschenkte, egal ob Mitarbeiter oder Geschäftspartner, ist damit von seiner Verpflichtung zur Versteuerung erhaltener Geschenke entbunden. Darüber hinaus ist </w:t>
      </w:r>
      <w:r w:rsidR="00135387">
        <w:rPr>
          <w:rFonts w:ascii="Arial" w:hAnsi="Arial"/>
          <w:b/>
          <w:sz w:val="22"/>
        </w:rPr>
        <w:t>der gesamte Prozess</w:t>
      </w:r>
      <w:r w:rsidRPr="00135387">
        <w:rPr>
          <w:rFonts w:ascii="Arial" w:hAnsi="Arial"/>
          <w:b/>
          <w:sz w:val="22"/>
        </w:rPr>
        <w:t xml:space="preserve"> klar dokumentiert und jederzeit lückenlos nachweisbar. „Mit CITAX bieten wir den Unternehmen ein prak</w:t>
      </w:r>
      <w:r w:rsidR="00135387">
        <w:rPr>
          <w:rFonts w:ascii="Arial" w:hAnsi="Arial"/>
          <w:b/>
          <w:sz w:val="22"/>
        </w:rPr>
        <w:t xml:space="preserve">tisches </w:t>
      </w:r>
      <w:r w:rsidRPr="00135387">
        <w:rPr>
          <w:rFonts w:ascii="Arial" w:hAnsi="Arial"/>
          <w:b/>
          <w:sz w:val="22"/>
        </w:rPr>
        <w:t>Tool für das professionelle Management von Incentives. Die Lösung ist transparent, revisionssicher und einfach in ein bestehendes SAP-Umfeld zu integrieren. Zu</w:t>
      </w:r>
      <w:r w:rsidR="00135387">
        <w:rPr>
          <w:rFonts w:ascii="Arial" w:hAnsi="Arial"/>
          <w:b/>
          <w:sz w:val="22"/>
        </w:rPr>
        <w:t xml:space="preserve">dem ist die </w:t>
      </w:r>
      <w:r w:rsidRPr="00135387">
        <w:rPr>
          <w:rFonts w:ascii="Arial" w:hAnsi="Arial"/>
          <w:b/>
          <w:sz w:val="22"/>
        </w:rPr>
        <w:t>Applikation auch nach ISAE 3000 zertifiz</w:t>
      </w:r>
      <w:r w:rsidR="00135387">
        <w:rPr>
          <w:rFonts w:ascii="Arial" w:hAnsi="Arial"/>
          <w:b/>
          <w:sz w:val="22"/>
        </w:rPr>
        <w:t>iert und durch die KPMG</w:t>
      </w:r>
      <w:r w:rsidRPr="00135387">
        <w:rPr>
          <w:rFonts w:ascii="Arial" w:hAnsi="Arial"/>
          <w:b/>
          <w:sz w:val="22"/>
        </w:rPr>
        <w:t xml:space="preserve"> Wirtschaftsprüfungsge</w:t>
      </w:r>
      <w:r w:rsidR="00135387">
        <w:rPr>
          <w:rFonts w:ascii="Arial" w:hAnsi="Arial"/>
          <w:b/>
          <w:sz w:val="22"/>
        </w:rPr>
        <w:t>sellschaft begutachtet</w:t>
      </w:r>
      <w:r w:rsidRPr="00135387">
        <w:rPr>
          <w:rFonts w:ascii="Arial" w:hAnsi="Arial"/>
          <w:b/>
          <w:sz w:val="22"/>
        </w:rPr>
        <w:t>“, erklärt Ralph Schmieder, Leiter des DCCS Standorts in Stuttgart.</w:t>
      </w:r>
    </w:p>
    <w:p w14:paraId="1D75BCAA" w14:textId="77777777" w:rsidR="006F0EEB" w:rsidRPr="00135387" w:rsidRDefault="006F0EEB" w:rsidP="00135387">
      <w:pPr>
        <w:spacing w:line="288" w:lineRule="auto"/>
        <w:rPr>
          <w:rFonts w:ascii="Arial" w:hAnsi="Arial"/>
          <w:sz w:val="28"/>
          <w:szCs w:val="28"/>
          <w:lang w:eastAsia="de-AT"/>
        </w:rPr>
      </w:pPr>
    </w:p>
    <w:p w14:paraId="48D3823A" w14:textId="77777777" w:rsidR="00030CE5" w:rsidRDefault="006F0EEB" w:rsidP="00135387">
      <w:pPr>
        <w:spacing w:line="288" w:lineRule="auto"/>
        <w:rPr>
          <w:rFonts w:ascii="Arial" w:hAnsi="Arial"/>
          <w:sz w:val="22"/>
        </w:rPr>
      </w:pPr>
      <w:r w:rsidRPr="00135387">
        <w:rPr>
          <w:rFonts w:ascii="Arial" w:hAnsi="Arial"/>
          <w:sz w:val="22"/>
        </w:rPr>
        <w:t xml:space="preserve">Bisher haben Unternehmen, die sich für eine Anwendung des § 37b EStG entschieden haben, </w:t>
      </w:r>
      <w:r w:rsidR="00030CE5">
        <w:rPr>
          <w:rFonts w:ascii="Arial" w:hAnsi="Arial"/>
          <w:sz w:val="22"/>
        </w:rPr>
        <w:t>oft herkömmliche</w:t>
      </w:r>
      <w:r w:rsidRPr="00135387">
        <w:rPr>
          <w:rFonts w:ascii="Arial" w:hAnsi="Arial"/>
          <w:sz w:val="22"/>
        </w:rPr>
        <w:t xml:space="preserve"> Lösungen genutzt, etwa Excel-</w:t>
      </w:r>
      <w:r w:rsidR="00040BCA" w:rsidRPr="00135387">
        <w:rPr>
          <w:rFonts w:ascii="Arial" w:hAnsi="Arial"/>
          <w:sz w:val="22"/>
        </w:rPr>
        <w:t>Listen</w:t>
      </w:r>
      <w:r w:rsidRPr="00135387">
        <w:rPr>
          <w:rFonts w:ascii="Arial" w:hAnsi="Arial"/>
          <w:sz w:val="22"/>
        </w:rPr>
        <w:t xml:space="preserve">. Diese bieten zwar eine gewisse Unterstützung, </w:t>
      </w:r>
      <w:r w:rsidR="00030CE5">
        <w:rPr>
          <w:rFonts w:ascii="Arial" w:hAnsi="Arial"/>
          <w:sz w:val="22"/>
        </w:rPr>
        <w:t>sind aber aufwändig</w:t>
      </w:r>
      <w:r w:rsidRPr="00135387">
        <w:rPr>
          <w:rFonts w:ascii="Arial" w:hAnsi="Arial"/>
          <w:sz w:val="22"/>
        </w:rPr>
        <w:t xml:space="preserve"> und können nicht den gesamten internen Prozess der In</w:t>
      </w:r>
      <w:r w:rsidR="00030CE5">
        <w:rPr>
          <w:rFonts w:ascii="Arial" w:hAnsi="Arial"/>
          <w:sz w:val="22"/>
        </w:rPr>
        <w:t>centive-Abwicklung abbilden. Außerdem</w:t>
      </w:r>
      <w:r w:rsidRPr="00135387">
        <w:rPr>
          <w:rFonts w:ascii="Arial" w:hAnsi="Arial"/>
          <w:sz w:val="22"/>
        </w:rPr>
        <w:t xml:space="preserve"> lassen </w:t>
      </w:r>
      <w:r w:rsidR="00030CE5">
        <w:rPr>
          <w:rFonts w:ascii="Arial" w:hAnsi="Arial"/>
          <w:sz w:val="22"/>
        </w:rPr>
        <w:t xml:space="preserve">sie </w:t>
      </w:r>
      <w:r w:rsidRPr="00135387">
        <w:rPr>
          <w:rFonts w:ascii="Arial" w:hAnsi="Arial"/>
          <w:sz w:val="22"/>
        </w:rPr>
        <w:t>sich nicht nahtlos in die relevanten FI und HR Systeme integrieren, wodurch es zu vielen Brüchen in der Abwicklung und damit zu Fehlerquellen, zeitlichen Verzögerungen und Lüc</w:t>
      </w:r>
      <w:r w:rsidR="00030CE5">
        <w:rPr>
          <w:rFonts w:ascii="Arial" w:hAnsi="Arial"/>
          <w:sz w:val="22"/>
        </w:rPr>
        <w:t>ken in der Dokumentation kommt.</w:t>
      </w:r>
    </w:p>
    <w:p w14:paraId="7537B4F2" w14:textId="77777777" w:rsidR="006F0EEB" w:rsidRPr="00135387" w:rsidRDefault="006F0EEB" w:rsidP="00135387">
      <w:pPr>
        <w:spacing w:line="288" w:lineRule="auto"/>
        <w:rPr>
          <w:rFonts w:ascii="Arial" w:hAnsi="Arial"/>
          <w:sz w:val="22"/>
        </w:rPr>
      </w:pPr>
      <w:r w:rsidRPr="00135387">
        <w:rPr>
          <w:rFonts w:ascii="Arial" w:hAnsi="Arial"/>
          <w:sz w:val="22"/>
        </w:rPr>
        <w:t xml:space="preserve">Die benutzerfreundliche </w:t>
      </w:r>
      <w:r w:rsidR="00030CE5">
        <w:rPr>
          <w:rFonts w:ascii="Arial" w:hAnsi="Arial"/>
          <w:sz w:val="22"/>
        </w:rPr>
        <w:t xml:space="preserve">CITAX </w:t>
      </w:r>
      <w:r w:rsidRPr="00135387">
        <w:rPr>
          <w:rFonts w:ascii="Arial" w:hAnsi="Arial"/>
          <w:sz w:val="22"/>
        </w:rPr>
        <w:t xml:space="preserve">Software </w:t>
      </w:r>
      <w:r w:rsidR="00030CE5">
        <w:rPr>
          <w:rFonts w:ascii="Arial" w:hAnsi="Arial"/>
          <w:sz w:val="22"/>
        </w:rPr>
        <w:t xml:space="preserve">von DCCS hingegen </w:t>
      </w:r>
      <w:r w:rsidRPr="00135387">
        <w:rPr>
          <w:rFonts w:ascii="Arial" w:hAnsi="Arial"/>
          <w:sz w:val="22"/>
        </w:rPr>
        <w:t xml:space="preserve">kann einfach in die betrieblichen Abläufe </w:t>
      </w:r>
      <w:r w:rsidR="00030CE5">
        <w:rPr>
          <w:rFonts w:ascii="Arial" w:hAnsi="Arial"/>
          <w:sz w:val="22"/>
        </w:rPr>
        <w:t xml:space="preserve">und SAP </w:t>
      </w:r>
      <w:r w:rsidRPr="00135387">
        <w:rPr>
          <w:rFonts w:ascii="Arial" w:hAnsi="Arial"/>
          <w:sz w:val="22"/>
        </w:rPr>
        <w:t>eingebunden werden. Sie unterstützt mit einem konfigurierbaren Workflow das Unternehmen bei der kompletten Prozessabwicklung. „CITAX ermöglicht, die steuerlichen Erleichterungen des § 37b EStG effektiv zu nutzen und das Risiko bei Steuerprüfungen zu minimieren. Daher setzen Unternehmen wie Airbus, BMW, Heinrich Bauer Verlag, Unternehmensgruppe Theo Müller oder Porsche auf die zertifizierte Lösung“, so Schmieder.</w:t>
      </w:r>
    </w:p>
    <w:p w14:paraId="7525ABDC" w14:textId="77777777" w:rsidR="006F0EEB" w:rsidRPr="00135387" w:rsidRDefault="006F0EEB" w:rsidP="00135387">
      <w:pPr>
        <w:spacing w:line="288" w:lineRule="auto"/>
        <w:rPr>
          <w:rFonts w:ascii="Arial" w:hAnsi="Arial"/>
          <w:sz w:val="22"/>
        </w:rPr>
      </w:pPr>
    </w:p>
    <w:p w14:paraId="413F122E" w14:textId="77777777" w:rsidR="006F0EEB" w:rsidRPr="00135387" w:rsidRDefault="006F0EEB" w:rsidP="00135387">
      <w:pPr>
        <w:spacing w:line="288" w:lineRule="auto"/>
        <w:rPr>
          <w:rFonts w:ascii="Arial" w:hAnsi="Arial"/>
          <w:b/>
          <w:sz w:val="22"/>
        </w:rPr>
      </w:pPr>
      <w:r w:rsidRPr="00135387">
        <w:rPr>
          <w:rFonts w:ascii="Arial" w:hAnsi="Arial"/>
          <w:b/>
          <w:sz w:val="22"/>
        </w:rPr>
        <w:t>Übersichtlich und transparent</w:t>
      </w:r>
    </w:p>
    <w:p w14:paraId="2BA940E9" w14:textId="77777777" w:rsidR="006F0EEB" w:rsidRPr="00135387" w:rsidRDefault="006F0EEB" w:rsidP="00135387">
      <w:pPr>
        <w:spacing w:line="288" w:lineRule="auto"/>
        <w:rPr>
          <w:rFonts w:ascii="Arial" w:hAnsi="Arial"/>
          <w:sz w:val="22"/>
        </w:rPr>
      </w:pPr>
      <w:r w:rsidRPr="00135387">
        <w:rPr>
          <w:rFonts w:ascii="Arial" w:hAnsi="Arial"/>
          <w:sz w:val="22"/>
        </w:rPr>
        <w:t xml:space="preserve">CITAX vereint die Vorteile einer Individualsoftware mit jenen eines Standardprodukts, denn das Tool lässt sich flexibel in die bestehende Prozesslandschaft jedes </w:t>
      </w:r>
      <w:r w:rsidRPr="00135387">
        <w:rPr>
          <w:rFonts w:ascii="Arial" w:hAnsi="Arial"/>
          <w:sz w:val="22"/>
        </w:rPr>
        <w:lastRenderedPageBreak/>
        <w:t xml:space="preserve">Unternehmens integrieren. Die Lösung erfasst alle relevanten Daten, berechnet automatisch die Lohn- und Umsatzsteuer, wird direkt an die Finanzbuchhaltung und </w:t>
      </w:r>
      <w:proofErr w:type="spellStart"/>
      <w:r w:rsidRPr="00135387">
        <w:rPr>
          <w:rFonts w:ascii="Arial" w:hAnsi="Arial"/>
          <w:sz w:val="22"/>
        </w:rPr>
        <w:t>Payroll</w:t>
      </w:r>
      <w:proofErr w:type="spellEnd"/>
      <w:r w:rsidRPr="00135387">
        <w:rPr>
          <w:rFonts w:ascii="Arial" w:hAnsi="Arial"/>
          <w:sz w:val="22"/>
        </w:rPr>
        <w:t xml:space="preserve"> angebunden und bietet umfangreiche Auswertungsmöglichkeiten. Selbstverständlich behalten die bestehenden Vereinfachungsregeln zu Bewirtungsaufwendungen und die Nichtbesteuerung von Streuwerbeartikeln und geringwertigen Warenproben ebenfalls ihre Gültigkeit. Das integrierte Berechtigungssystem steuert Freigaben und Genehmigungen.</w:t>
      </w:r>
    </w:p>
    <w:p w14:paraId="172BE817" w14:textId="77777777" w:rsidR="006F0EEB" w:rsidRPr="00135387" w:rsidRDefault="006F0EEB" w:rsidP="00135387">
      <w:pPr>
        <w:spacing w:line="288" w:lineRule="auto"/>
        <w:rPr>
          <w:rFonts w:ascii="Arial" w:hAnsi="Arial"/>
          <w:sz w:val="22"/>
        </w:rPr>
      </w:pPr>
      <w:r w:rsidRPr="00135387">
        <w:rPr>
          <w:rFonts w:ascii="Arial" w:hAnsi="Arial"/>
          <w:sz w:val="22"/>
        </w:rPr>
        <w:t xml:space="preserve">Die Software gibt stets einen Überblick, wer was wann in welchem Wert von wem erhalten hat. „Externe Steuerprüfungen werden durch CITAX wesentlich rascher abgewickelt. Daher haben wir Kooperationen </w:t>
      </w:r>
      <w:proofErr w:type="gramStart"/>
      <w:r w:rsidRPr="00135387">
        <w:rPr>
          <w:rFonts w:ascii="Arial" w:hAnsi="Arial"/>
          <w:sz w:val="22"/>
        </w:rPr>
        <w:t>mit führenden</w:t>
      </w:r>
      <w:proofErr w:type="gramEnd"/>
      <w:r w:rsidRPr="00135387">
        <w:rPr>
          <w:rFonts w:ascii="Arial" w:hAnsi="Arial"/>
          <w:sz w:val="22"/>
        </w:rPr>
        <w:t xml:space="preserve"> deutschen Wirtschaftsprüfungsgesellschaften geschlossen, um unseren Kunden Synergien im Bereich der Verwaltung von Zuwendungen zu bieten“, erklärt Schmieder.</w:t>
      </w:r>
    </w:p>
    <w:p w14:paraId="0A736BBD" w14:textId="77777777" w:rsidR="00FD1565" w:rsidRDefault="00FD1565" w:rsidP="00135387">
      <w:pPr>
        <w:spacing w:line="288" w:lineRule="auto"/>
        <w:rPr>
          <w:rFonts w:ascii="Arial" w:hAnsi="Arial"/>
          <w:sz w:val="22"/>
        </w:rPr>
      </w:pPr>
    </w:p>
    <w:p w14:paraId="08F8D9AD" w14:textId="77777777" w:rsidR="00FD1565" w:rsidRDefault="00FD1565" w:rsidP="00135387">
      <w:pPr>
        <w:spacing w:line="288" w:lineRule="auto"/>
        <w:rPr>
          <w:rFonts w:ascii="Arial" w:hAnsi="Arial"/>
          <w:sz w:val="22"/>
        </w:rPr>
      </w:pPr>
    </w:p>
    <w:p w14:paraId="4DC3752C" w14:textId="77777777" w:rsidR="006F0EEB" w:rsidRPr="00135387" w:rsidRDefault="006F0EEB" w:rsidP="00135387">
      <w:pPr>
        <w:spacing w:line="288" w:lineRule="auto"/>
        <w:rPr>
          <w:rFonts w:ascii="Arial" w:hAnsi="Arial"/>
          <w:sz w:val="22"/>
        </w:rPr>
      </w:pPr>
    </w:p>
    <w:p w14:paraId="5E730315" w14:textId="77777777" w:rsidR="00D861BA" w:rsidRPr="00FD1565" w:rsidRDefault="00030CE5" w:rsidP="00135387">
      <w:pPr>
        <w:spacing w:line="288" w:lineRule="auto"/>
        <w:rPr>
          <w:rFonts w:ascii="Arial" w:hAnsi="Arial"/>
          <w:color w:val="FF0000"/>
          <w:sz w:val="22"/>
        </w:rPr>
      </w:pPr>
      <w:r w:rsidRPr="00FD1565">
        <w:rPr>
          <w:rFonts w:ascii="Arial" w:hAnsi="Arial"/>
          <w:color w:val="FF0000"/>
          <w:sz w:val="22"/>
        </w:rPr>
        <w:t>PORTRÄTBILD</w:t>
      </w:r>
    </w:p>
    <w:p w14:paraId="7D4A1E42" w14:textId="77777777" w:rsidR="00FD1565" w:rsidRDefault="00FD1565" w:rsidP="00135387">
      <w:pPr>
        <w:pStyle w:val="Textkrper"/>
        <w:widowControl w:val="0"/>
        <w:spacing w:line="288" w:lineRule="auto"/>
        <w:ind w:right="-1957"/>
        <w:outlineLvl w:val="0"/>
        <w:rPr>
          <w:rFonts w:ascii="Arial" w:hAnsi="Arial"/>
          <w:sz w:val="18"/>
          <w:szCs w:val="18"/>
        </w:rPr>
      </w:pPr>
    </w:p>
    <w:p w14:paraId="1F77BDD1" w14:textId="77777777" w:rsidR="00BF0CDC" w:rsidRPr="00135387" w:rsidRDefault="001467E0" w:rsidP="00135387">
      <w:pPr>
        <w:pStyle w:val="Textkrper"/>
        <w:widowControl w:val="0"/>
        <w:spacing w:line="288" w:lineRule="auto"/>
        <w:ind w:right="-1957"/>
        <w:outlineLvl w:val="0"/>
        <w:rPr>
          <w:rFonts w:ascii="Arial" w:hAnsi="Arial"/>
          <w:sz w:val="18"/>
          <w:szCs w:val="18"/>
        </w:rPr>
      </w:pPr>
      <w:r w:rsidRPr="00135387">
        <w:rPr>
          <w:rFonts w:ascii="Arial" w:hAnsi="Arial"/>
          <w:sz w:val="18"/>
          <w:szCs w:val="18"/>
        </w:rPr>
        <w:t>Ralph Schmieder</w:t>
      </w:r>
      <w:r w:rsidR="00D861BA" w:rsidRPr="00135387">
        <w:rPr>
          <w:rFonts w:ascii="Arial" w:hAnsi="Arial"/>
          <w:sz w:val="18"/>
          <w:szCs w:val="18"/>
        </w:rPr>
        <w:t xml:space="preserve">, </w:t>
      </w:r>
      <w:r w:rsidRPr="00135387">
        <w:rPr>
          <w:rFonts w:ascii="Arial" w:hAnsi="Arial"/>
          <w:sz w:val="18"/>
          <w:szCs w:val="18"/>
        </w:rPr>
        <w:t xml:space="preserve">Leiter des DCCS Standorts </w:t>
      </w:r>
      <w:r w:rsidR="00F84AFF" w:rsidRPr="00135387">
        <w:rPr>
          <w:rFonts w:ascii="Arial" w:hAnsi="Arial"/>
          <w:sz w:val="18"/>
          <w:szCs w:val="18"/>
        </w:rPr>
        <w:t xml:space="preserve">in </w:t>
      </w:r>
      <w:r w:rsidRPr="00135387">
        <w:rPr>
          <w:rFonts w:ascii="Arial" w:hAnsi="Arial"/>
          <w:sz w:val="18"/>
          <w:szCs w:val="18"/>
        </w:rPr>
        <w:t>Stuttgart</w:t>
      </w:r>
    </w:p>
    <w:p w14:paraId="4FB9CDDF" w14:textId="77777777" w:rsidR="00D54779" w:rsidRPr="00135387" w:rsidRDefault="00D54779" w:rsidP="00135387">
      <w:pPr>
        <w:pStyle w:val="Textkrper"/>
        <w:widowControl w:val="0"/>
        <w:spacing w:line="288" w:lineRule="auto"/>
        <w:ind w:right="-1957"/>
        <w:outlineLvl w:val="0"/>
        <w:rPr>
          <w:rFonts w:ascii="Arial" w:hAnsi="Arial"/>
          <w:sz w:val="18"/>
          <w:szCs w:val="18"/>
        </w:rPr>
      </w:pPr>
    </w:p>
    <w:p w14:paraId="261BC0C6" w14:textId="77777777" w:rsidR="00F039DE" w:rsidRPr="00135387" w:rsidRDefault="00D54779" w:rsidP="00135387">
      <w:pPr>
        <w:pStyle w:val="Textkrper"/>
        <w:widowControl w:val="0"/>
        <w:spacing w:line="288" w:lineRule="auto"/>
        <w:ind w:right="-1957"/>
        <w:outlineLvl w:val="0"/>
        <w:rPr>
          <w:rFonts w:ascii="Arial" w:hAnsi="Arial"/>
          <w:sz w:val="18"/>
          <w:szCs w:val="18"/>
        </w:rPr>
      </w:pPr>
      <w:r w:rsidRPr="00135387">
        <w:rPr>
          <w:rFonts w:ascii="Arial" w:hAnsi="Arial"/>
          <w:sz w:val="18"/>
          <w:szCs w:val="18"/>
        </w:rPr>
        <w:t xml:space="preserve">Das Bildmaterial steht in </w:t>
      </w:r>
      <w:r w:rsidR="00ED39A2" w:rsidRPr="00135387">
        <w:rPr>
          <w:rFonts w:ascii="Arial" w:hAnsi="Arial"/>
          <w:sz w:val="18"/>
          <w:szCs w:val="18"/>
        </w:rPr>
        <w:t xml:space="preserve">unserem Mediaportal </w:t>
      </w:r>
      <w:hyperlink r:id="rId11" w:history="1">
        <w:r w:rsidR="00ED39A2" w:rsidRPr="00135387">
          <w:rPr>
            <w:rFonts w:ascii="Arial" w:hAnsi="Arial"/>
            <w:sz w:val="18"/>
          </w:rPr>
          <w:t>AMID-PR</w:t>
        </w:r>
      </w:hyperlink>
      <w:r w:rsidRPr="00135387">
        <w:rPr>
          <w:rFonts w:ascii="Arial" w:hAnsi="Arial"/>
          <w:sz w:val="18"/>
          <w:szCs w:val="18"/>
        </w:rPr>
        <w:t xml:space="preserve"> zum Download bereit.</w:t>
      </w:r>
    </w:p>
    <w:p w14:paraId="11BF40D4" w14:textId="77777777" w:rsidR="00D54779" w:rsidRPr="00135387" w:rsidRDefault="00D54779" w:rsidP="00135387">
      <w:pPr>
        <w:pStyle w:val="Textkrper"/>
        <w:widowControl w:val="0"/>
        <w:spacing w:line="288" w:lineRule="auto"/>
        <w:ind w:right="-1957"/>
        <w:rPr>
          <w:rFonts w:ascii="Arial" w:hAnsi="Arial"/>
          <w:b w:val="0"/>
          <w:sz w:val="18"/>
          <w:szCs w:val="18"/>
        </w:rPr>
      </w:pPr>
    </w:p>
    <w:tbl>
      <w:tblPr>
        <w:tblW w:w="9072" w:type="dxa"/>
        <w:tblCellMar>
          <w:left w:w="70" w:type="dxa"/>
          <w:right w:w="70" w:type="dxa"/>
        </w:tblCellMar>
        <w:tblLook w:val="0000" w:firstRow="0" w:lastRow="0" w:firstColumn="0" w:lastColumn="0" w:noHBand="0" w:noVBand="0"/>
      </w:tblPr>
      <w:tblGrid>
        <w:gridCol w:w="4536"/>
        <w:gridCol w:w="4536"/>
      </w:tblGrid>
      <w:tr w:rsidR="00D54779" w:rsidRPr="00135387" w14:paraId="011DD325" w14:textId="77777777">
        <w:trPr>
          <w:trHeight w:val="1085"/>
        </w:trPr>
        <w:tc>
          <w:tcPr>
            <w:tcW w:w="4536" w:type="dxa"/>
          </w:tcPr>
          <w:p w14:paraId="7126B0C5" w14:textId="77777777" w:rsidR="00D54779" w:rsidRPr="00135387" w:rsidRDefault="00D54779" w:rsidP="00135387">
            <w:pPr>
              <w:widowControl w:val="0"/>
              <w:autoSpaceDE w:val="0"/>
              <w:autoSpaceDN w:val="0"/>
              <w:adjustRightInd w:val="0"/>
              <w:spacing w:line="288" w:lineRule="auto"/>
              <w:rPr>
                <w:rFonts w:ascii="Arial" w:hAnsi="Arial" w:cs="Arial"/>
                <w:color w:val="000000"/>
                <w:sz w:val="18"/>
                <w:szCs w:val="16"/>
              </w:rPr>
            </w:pPr>
            <w:r w:rsidRPr="00135387">
              <w:rPr>
                <w:rFonts w:ascii="Arial" w:hAnsi="Arial"/>
                <w:b/>
                <w:sz w:val="18"/>
                <w:szCs w:val="16"/>
              </w:rPr>
              <w:t>Weitere Informationen:</w:t>
            </w:r>
            <w:r w:rsidRPr="00135387">
              <w:rPr>
                <w:rFonts w:ascii="Arial" w:hAnsi="Arial"/>
                <w:sz w:val="18"/>
                <w:szCs w:val="16"/>
              </w:rPr>
              <w:br/>
            </w:r>
            <w:r w:rsidR="00B647BA" w:rsidRPr="00135387">
              <w:rPr>
                <w:rFonts w:ascii="Arial" w:hAnsi="Arial" w:cs="Arial"/>
                <w:color w:val="000000"/>
                <w:sz w:val="18"/>
                <w:szCs w:val="16"/>
              </w:rPr>
              <w:t>DCCS</w:t>
            </w:r>
            <w:r w:rsidRPr="00135387">
              <w:rPr>
                <w:rFonts w:ascii="Arial" w:hAnsi="Arial" w:cs="Arial"/>
                <w:color w:val="000000"/>
                <w:sz w:val="18"/>
                <w:szCs w:val="16"/>
              </w:rPr>
              <w:t xml:space="preserve"> GmbH – </w:t>
            </w:r>
            <w:r w:rsidR="006E5A95" w:rsidRPr="00135387">
              <w:rPr>
                <w:rFonts w:ascii="Arial" w:hAnsi="Arial" w:cs="Arial"/>
                <w:color w:val="000000"/>
                <w:sz w:val="18"/>
                <w:szCs w:val="16"/>
              </w:rPr>
              <w:t>Ralph Schmieder</w:t>
            </w:r>
            <w:r w:rsidR="005212AB" w:rsidRPr="00135387">
              <w:rPr>
                <w:rFonts w:ascii="Arial" w:hAnsi="Arial" w:cs="Arial"/>
                <w:color w:val="000000"/>
                <w:sz w:val="18"/>
                <w:szCs w:val="16"/>
              </w:rPr>
              <w:br/>
            </w:r>
            <w:proofErr w:type="spellStart"/>
            <w:r w:rsidR="006E5A95" w:rsidRPr="00135387">
              <w:rPr>
                <w:rFonts w:ascii="Arial" w:hAnsi="Arial" w:cs="Arial"/>
                <w:color w:val="000000"/>
                <w:sz w:val="18"/>
                <w:szCs w:val="16"/>
              </w:rPr>
              <w:t>Wankelstraße</w:t>
            </w:r>
            <w:proofErr w:type="spellEnd"/>
            <w:r w:rsidR="006E5A95" w:rsidRPr="00135387">
              <w:rPr>
                <w:rFonts w:ascii="Arial" w:hAnsi="Arial" w:cs="Arial"/>
                <w:color w:val="000000"/>
                <w:sz w:val="18"/>
                <w:szCs w:val="16"/>
              </w:rPr>
              <w:t xml:space="preserve"> 14 – 70563 Stuttgart Vaihingen</w:t>
            </w:r>
            <w:r w:rsidRPr="00135387">
              <w:rPr>
                <w:rFonts w:ascii="Arial" w:hAnsi="Arial" w:cs="Arial"/>
                <w:color w:val="000000"/>
                <w:sz w:val="18"/>
                <w:szCs w:val="16"/>
              </w:rPr>
              <w:br/>
            </w:r>
            <w:r w:rsidRPr="00272AC2">
              <w:rPr>
                <w:rFonts w:ascii="Arial" w:hAnsi="Arial" w:cs="Arial"/>
                <w:color w:val="000000"/>
                <w:sz w:val="18"/>
                <w:szCs w:val="16"/>
              </w:rPr>
              <w:t xml:space="preserve">Tel.: </w:t>
            </w:r>
            <w:r w:rsidR="00AE6663" w:rsidRPr="00272AC2">
              <w:rPr>
                <w:rFonts w:ascii="Arial" w:hAnsi="Arial" w:cs="Arial"/>
                <w:color w:val="000000"/>
                <w:sz w:val="18"/>
                <w:szCs w:val="16"/>
              </w:rPr>
              <w:t>+49-711-22954551</w:t>
            </w:r>
            <w:r w:rsidR="00ED39A2" w:rsidRPr="00272AC2">
              <w:rPr>
                <w:rFonts w:ascii="Arial" w:hAnsi="Arial" w:cs="Arial"/>
                <w:color w:val="000000"/>
                <w:sz w:val="18"/>
                <w:szCs w:val="16"/>
              </w:rPr>
              <w:br/>
            </w:r>
            <w:r w:rsidR="006E5A95" w:rsidRPr="00135387">
              <w:rPr>
                <w:rFonts w:ascii="Arial" w:hAnsi="Arial" w:cs="Arial"/>
                <w:color w:val="000000"/>
                <w:sz w:val="18"/>
                <w:szCs w:val="16"/>
              </w:rPr>
              <w:t>rs@dccs.de</w:t>
            </w:r>
            <w:r w:rsidR="00B647BA" w:rsidRPr="00135387">
              <w:rPr>
                <w:rFonts w:ascii="Arial" w:hAnsi="Arial" w:cs="Arial"/>
                <w:color w:val="000000"/>
                <w:sz w:val="18"/>
                <w:szCs w:val="16"/>
              </w:rPr>
              <w:t xml:space="preserve"> – www.dccs.</w:t>
            </w:r>
            <w:r w:rsidR="006E5A95" w:rsidRPr="00135387">
              <w:rPr>
                <w:rFonts w:ascii="Arial" w:hAnsi="Arial" w:cs="Arial"/>
                <w:color w:val="000000"/>
                <w:sz w:val="18"/>
                <w:szCs w:val="16"/>
              </w:rPr>
              <w:t>de</w:t>
            </w:r>
          </w:p>
        </w:tc>
        <w:tc>
          <w:tcPr>
            <w:tcW w:w="4536" w:type="dxa"/>
          </w:tcPr>
          <w:p w14:paraId="745878C3" w14:textId="77777777" w:rsidR="00D54779" w:rsidRPr="00135387" w:rsidRDefault="00D54779" w:rsidP="00135387">
            <w:pPr>
              <w:spacing w:line="288" w:lineRule="auto"/>
              <w:rPr>
                <w:rFonts w:ascii="Arial" w:hAnsi="Arial"/>
                <w:color w:val="000000"/>
                <w:sz w:val="18"/>
              </w:rPr>
            </w:pPr>
            <w:r w:rsidRPr="00135387">
              <w:rPr>
                <w:rFonts w:ascii="Arial" w:hAnsi="Arial"/>
                <w:b/>
                <w:sz w:val="18"/>
                <w:szCs w:val="16"/>
              </w:rPr>
              <w:t>Presse- und Öffentlichkeitsarbeit:</w:t>
            </w:r>
            <w:r w:rsidRPr="00135387">
              <w:rPr>
                <w:rFonts w:ascii="Arial" w:hAnsi="Arial"/>
                <w:sz w:val="18"/>
                <w:szCs w:val="16"/>
              </w:rPr>
              <w:br/>
            </w:r>
            <w:proofErr w:type="spellStart"/>
            <w:r w:rsidRPr="00135387">
              <w:rPr>
                <w:rFonts w:ascii="Arial" w:hAnsi="Arial"/>
                <w:color w:val="000000"/>
                <w:sz w:val="18"/>
              </w:rPr>
              <w:t>Press’n’Relations</w:t>
            </w:r>
            <w:proofErr w:type="spellEnd"/>
            <w:r w:rsidRPr="00135387">
              <w:rPr>
                <w:rFonts w:ascii="Arial" w:hAnsi="Arial"/>
                <w:color w:val="000000"/>
                <w:sz w:val="18"/>
              </w:rPr>
              <w:t xml:space="preserve"> Austria GmbH – Georg Dutzi</w:t>
            </w:r>
            <w:r w:rsidRPr="00135387">
              <w:rPr>
                <w:rFonts w:ascii="Arial" w:hAnsi="Arial"/>
                <w:color w:val="000000"/>
                <w:sz w:val="18"/>
              </w:rPr>
              <w:br/>
            </w:r>
            <w:r w:rsidR="00F90A50" w:rsidRPr="00135387">
              <w:rPr>
                <w:rFonts w:ascii="Arial" w:hAnsi="Arial"/>
                <w:color w:val="000000"/>
                <w:sz w:val="18"/>
              </w:rPr>
              <w:t>Lange Gasse 65/16</w:t>
            </w:r>
            <w:r w:rsidRPr="00135387">
              <w:rPr>
                <w:rFonts w:ascii="Arial" w:hAnsi="Arial"/>
                <w:color w:val="000000"/>
                <w:sz w:val="18"/>
              </w:rPr>
              <w:t xml:space="preserve"> – 10</w:t>
            </w:r>
            <w:r w:rsidR="00F90A50" w:rsidRPr="00135387">
              <w:rPr>
                <w:rFonts w:ascii="Arial" w:hAnsi="Arial"/>
                <w:color w:val="000000"/>
                <w:sz w:val="18"/>
              </w:rPr>
              <w:t>8</w:t>
            </w:r>
            <w:r w:rsidRPr="00135387">
              <w:rPr>
                <w:rFonts w:ascii="Arial" w:hAnsi="Arial"/>
                <w:color w:val="000000"/>
                <w:sz w:val="18"/>
              </w:rPr>
              <w:t xml:space="preserve">0 </w:t>
            </w:r>
            <w:r w:rsidR="006E5A95" w:rsidRPr="00135387">
              <w:rPr>
                <w:rFonts w:ascii="Arial" w:hAnsi="Arial"/>
                <w:color w:val="000000"/>
                <w:sz w:val="18"/>
              </w:rPr>
              <w:t>Wien</w:t>
            </w:r>
            <w:r w:rsidR="006E5A95" w:rsidRPr="00135387">
              <w:rPr>
                <w:rFonts w:ascii="Arial" w:hAnsi="Arial"/>
                <w:color w:val="000000"/>
                <w:sz w:val="18"/>
              </w:rPr>
              <w:br/>
            </w:r>
            <w:r w:rsidRPr="00135387">
              <w:rPr>
                <w:rFonts w:ascii="Arial" w:hAnsi="Arial"/>
                <w:color w:val="000000"/>
                <w:sz w:val="18"/>
              </w:rPr>
              <w:t>Tel.: +43 1 907 61 48-10</w:t>
            </w:r>
            <w:r w:rsidRPr="00135387">
              <w:rPr>
                <w:rFonts w:ascii="Arial" w:hAnsi="Arial"/>
                <w:color w:val="000000"/>
                <w:sz w:val="18"/>
              </w:rPr>
              <w:br/>
              <w:t xml:space="preserve">gd@press-n-relations.at – </w:t>
            </w:r>
            <w:hyperlink r:id="rId12" w:history="1">
              <w:r w:rsidRPr="00135387">
                <w:rPr>
                  <w:rFonts w:ascii="Arial" w:hAnsi="Arial"/>
                  <w:color w:val="000000"/>
                  <w:sz w:val="18"/>
                </w:rPr>
                <w:t>www.press-n-relations.com</w:t>
              </w:r>
            </w:hyperlink>
          </w:p>
        </w:tc>
      </w:tr>
    </w:tbl>
    <w:p w14:paraId="7039E11E" w14:textId="77777777" w:rsidR="00B647BA" w:rsidRPr="00135387" w:rsidRDefault="00B647BA" w:rsidP="00135387">
      <w:pPr>
        <w:spacing w:line="288" w:lineRule="auto"/>
        <w:ind w:right="-1843"/>
        <w:outlineLvl w:val="0"/>
        <w:rPr>
          <w:rFonts w:ascii="Arial" w:hAnsi="Arial"/>
          <w:b/>
          <w:sz w:val="18"/>
          <w:szCs w:val="16"/>
        </w:rPr>
      </w:pPr>
    </w:p>
    <w:p w14:paraId="777E4251" w14:textId="77777777" w:rsidR="00B647BA" w:rsidRPr="00135387" w:rsidRDefault="00B647BA" w:rsidP="00135387">
      <w:pPr>
        <w:spacing w:line="288" w:lineRule="auto"/>
        <w:ind w:right="-283"/>
        <w:outlineLvl w:val="0"/>
        <w:rPr>
          <w:rFonts w:ascii="Arial" w:hAnsi="Arial"/>
          <w:b/>
          <w:sz w:val="18"/>
          <w:szCs w:val="16"/>
        </w:rPr>
      </w:pPr>
      <w:r w:rsidRPr="00135387">
        <w:rPr>
          <w:rFonts w:ascii="Arial" w:hAnsi="Arial"/>
          <w:b/>
          <w:sz w:val="18"/>
          <w:szCs w:val="16"/>
        </w:rPr>
        <w:t>Über DCCS</w:t>
      </w:r>
    </w:p>
    <w:p w14:paraId="41C323EC" w14:textId="77777777" w:rsidR="00D54779" w:rsidRPr="00135387" w:rsidRDefault="00B647BA" w:rsidP="00135387">
      <w:pPr>
        <w:spacing w:line="288" w:lineRule="auto"/>
        <w:ind w:right="-283"/>
        <w:outlineLvl w:val="0"/>
        <w:rPr>
          <w:rFonts w:ascii="Arial" w:hAnsi="Arial"/>
          <w:sz w:val="18"/>
          <w:szCs w:val="16"/>
        </w:rPr>
      </w:pPr>
      <w:r w:rsidRPr="00135387">
        <w:rPr>
          <w:rFonts w:ascii="Arial" w:hAnsi="Arial"/>
          <w:sz w:val="18"/>
          <w:szCs w:val="16"/>
        </w:rPr>
        <w:t xml:space="preserve">Die DCCS GmbH </w:t>
      </w:r>
      <w:r w:rsidR="007F031A" w:rsidRPr="00135387">
        <w:rPr>
          <w:rFonts w:ascii="Arial" w:hAnsi="Arial"/>
          <w:sz w:val="18"/>
          <w:szCs w:val="16"/>
        </w:rPr>
        <w:t xml:space="preserve">wurde 1989 gegründet und ist ein IT Business Solutions </w:t>
      </w:r>
      <w:r w:rsidRPr="00135387">
        <w:rPr>
          <w:rFonts w:ascii="Arial" w:hAnsi="Arial"/>
          <w:sz w:val="18"/>
          <w:szCs w:val="16"/>
        </w:rPr>
        <w:t xml:space="preserve">Spezialist mit Standorten in </w:t>
      </w:r>
      <w:r w:rsidR="009513FF" w:rsidRPr="00135387">
        <w:rPr>
          <w:rFonts w:ascii="Arial" w:hAnsi="Arial"/>
          <w:sz w:val="18"/>
          <w:szCs w:val="16"/>
        </w:rPr>
        <w:t xml:space="preserve">Stuttgart, </w:t>
      </w:r>
      <w:r w:rsidR="007F031A" w:rsidRPr="00135387">
        <w:rPr>
          <w:rFonts w:ascii="Arial" w:hAnsi="Arial"/>
          <w:sz w:val="18"/>
          <w:szCs w:val="16"/>
        </w:rPr>
        <w:t xml:space="preserve">Graz, </w:t>
      </w:r>
      <w:r w:rsidR="006E5A95" w:rsidRPr="00135387">
        <w:rPr>
          <w:rFonts w:ascii="Arial" w:hAnsi="Arial"/>
          <w:sz w:val="18"/>
          <w:szCs w:val="16"/>
        </w:rPr>
        <w:t>Wien</w:t>
      </w:r>
      <w:r w:rsidR="009513FF" w:rsidRPr="00135387">
        <w:rPr>
          <w:rFonts w:ascii="Arial" w:hAnsi="Arial"/>
          <w:sz w:val="18"/>
          <w:szCs w:val="16"/>
        </w:rPr>
        <w:t>,</w:t>
      </w:r>
      <w:r w:rsidR="006E5A95" w:rsidRPr="00135387">
        <w:rPr>
          <w:rFonts w:ascii="Arial" w:hAnsi="Arial"/>
          <w:sz w:val="18"/>
          <w:szCs w:val="16"/>
        </w:rPr>
        <w:t xml:space="preserve"> </w:t>
      </w:r>
      <w:r w:rsidRPr="00135387">
        <w:rPr>
          <w:rFonts w:ascii="Arial" w:hAnsi="Arial"/>
          <w:sz w:val="18"/>
          <w:szCs w:val="16"/>
        </w:rPr>
        <w:t xml:space="preserve">Wels, und Tuzla. </w:t>
      </w:r>
      <w:r w:rsidR="0015212D" w:rsidRPr="00135387">
        <w:rPr>
          <w:rFonts w:ascii="Arial" w:hAnsi="Arial"/>
          <w:sz w:val="18"/>
          <w:szCs w:val="16"/>
        </w:rPr>
        <w:t>2015 erwirtschaftete das Unternehmen mit insg</w:t>
      </w:r>
      <w:r w:rsidR="00B97004" w:rsidRPr="00135387">
        <w:rPr>
          <w:rFonts w:ascii="Arial" w:hAnsi="Arial"/>
          <w:sz w:val="18"/>
          <w:szCs w:val="16"/>
        </w:rPr>
        <w:t>esamt 140 Mitarbeitern rund 19</w:t>
      </w:r>
      <w:r w:rsidR="0015212D" w:rsidRPr="00135387">
        <w:rPr>
          <w:rFonts w:ascii="Arial" w:hAnsi="Arial"/>
          <w:sz w:val="18"/>
          <w:szCs w:val="16"/>
        </w:rPr>
        <w:t xml:space="preserve"> Millionen Euro. </w:t>
      </w:r>
      <w:r w:rsidR="001B2BED" w:rsidRPr="00135387">
        <w:rPr>
          <w:rFonts w:ascii="Arial" w:hAnsi="Arial"/>
          <w:sz w:val="18"/>
          <w:szCs w:val="16"/>
        </w:rPr>
        <w:t xml:space="preserve">DCCS </w:t>
      </w:r>
      <w:r w:rsidRPr="00135387">
        <w:rPr>
          <w:rFonts w:ascii="Arial" w:hAnsi="Arial"/>
          <w:sz w:val="18"/>
          <w:szCs w:val="16"/>
        </w:rPr>
        <w:t xml:space="preserve">bietet spezialisierte Dienstleistungen in den Bereichen </w:t>
      </w:r>
      <w:r w:rsidR="007F031A" w:rsidRPr="00135387">
        <w:rPr>
          <w:rFonts w:ascii="Arial" w:hAnsi="Arial"/>
          <w:sz w:val="18"/>
          <w:szCs w:val="16"/>
        </w:rPr>
        <w:t>Individualentwicklung, Portallösungen sowie Tax</w:t>
      </w:r>
      <w:r w:rsidR="00337A5B" w:rsidRPr="00135387">
        <w:rPr>
          <w:rFonts w:ascii="Arial" w:hAnsi="Arial"/>
          <w:sz w:val="18"/>
          <w:szCs w:val="16"/>
        </w:rPr>
        <w:t>-</w:t>
      </w:r>
      <w:r w:rsidR="007F031A" w:rsidRPr="00135387">
        <w:rPr>
          <w:rFonts w:ascii="Arial" w:hAnsi="Arial"/>
          <w:sz w:val="18"/>
          <w:szCs w:val="16"/>
        </w:rPr>
        <w:t xml:space="preserve"> und </w:t>
      </w:r>
      <w:proofErr w:type="spellStart"/>
      <w:r w:rsidR="007F031A" w:rsidRPr="00135387">
        <w:rPr>
          <w:rFonts w:ascii="Arial" w:hAnsi="Arial"/>
          <w:sz w:val="18"/>
          <w:szCs w:val="16"/>
        </w:rPr>
        <w:t>Procurement</w:t>
      </w:r>
      <w:proofErr w:type="spellEnd"/>
      <w:r w:rsidR="007F031A" w:rsidRPr="00135387">
        <w:rPr>
          <w:rFonts w:ascii="Arial" w:hAnsi="Arial"/>
          <w:sz w:val="18"/>
          <w:szCs w:val="16"/>
        </w:rPr>
        <w:t xml:space="preserve"> Solutions. </w:t>
      </w:r>
      <w:r w:rsidR="008A79D5" w:rsidRPr="00135387">
        <w:rPr>
          <w:rFonts w:ascii="Arial" w:hAnsi="Arial"/>
          <w:sz w:val="18"/>
          <w:szCs w:val="16"/>
        </w:rPr>
        <w:t>Zusätzlich umfasst das</w:t>
      </w:r>
      <w:r w:rsidR="00211C34" w:rsidRPr="00135387">
        <w:rPr>
          <w:rFonts w:ascii="Arial" w:hAnsi="Arial"/>
          <w:sz w:val="18"/>
          <w:szCs w:val="16"/>
        </w:rPr>
        <w:t xml:space="preserve"> Portfolio </w:t>
      </w:r>
      <w:r w:rsidR="008A79D5" w:rsidRPr="00135387">
        <w:rPr>
          <w:rFonts w:ascii="Arial" w:hAnsi="Arial"/>
          <w:sz w:val="18"/>
          <w:szCs w:val="16"/>
        </w:rPr>
        <w:t xml:space="preserve">IT </w:t>
      </w:r>
      <w:r w:rsidR="00211C34" w:rsidRPr="00135387">
        <w:rPr>
          <w:rFonts w:ascii="Arial" w:hAnsi="Arial"/>
          <w:sz w:val="18"/>
          <w:szCs w:val="16"/>
        </w:rPr>
        <w:t>Consul</w:t>
      </w:r>
      <w:r w:rsidR="008A79D5" w:rsidRPr="00135387">
        <w:rPr>
          <w:rFonts w:ascii="Arial" w:hAnsi="Arial"/>
          <w:sz w:val="18"/>
          <w:szCs w:val="16"/>
        </w:rPr>
        <w:t>ting</w:t>
      </w:r>
      <w:r w:rsidR="00211C34" w:rsidRPr="00135387">
        <w:rPr>
          <w:rFonts w:ascii="Arial" w:hAnsi="Arial"/>
          <w:sz w:val="18"/>
          <w:szCs w:val="16"/>
        </w:rPr>
        <w:t xml:space="preserve"> und Supportdienstleistungen</w:t>
      </w:r>
      <w:r w:rsidR="008A79D5" w:rsidRPr="00135387">
        <w:rPr>
          <w:rFonts w:ascii="Arial" w:hAnsi="Arial"/>
          <w:sz w:val="18"/>
          <w:szCs w:val="16"/>
        </w:rPr>
        <w:t>, aber auch die</w:t>
      </w:r>
      <w:r w:rsidR="00211C34" w:rsidRPr="00135387">
        <w:rPr>
          <w:rFonts w:ascii="Arial" w:hAnsi="Arial"/>
          <w:sz w:val="18"/>
          <w:szCs w:val="16"/>
        </w:rPr>
        <w:t xml:space="preserve"> Unterstützung im laufenden Betrieb </w:t>
      </w:r>
      <w:r w:rsidR="008A79D5" w:rsidRPr="00135387">
        <w:rPr>
          <w:rFonts w:ascii="Arial" w:hAnsi="Arial"/>
          <w:sz w:val="18"/>
          <w:szCs w:val="16"/>
        </w:rPr>
        <w:t>sowie</w:t>
      </w:r>
      <w:r w:rsidR="00211C34" w:rsidRPr="00135387">
        <w:rPr>
          <w:rFonts w:ascii="Arial" w:hAnsi="Arial"/>
          <w:sz w:val="18"/>
          <w:szCs w:val="16"/>
        </w:rPr>
        <w:t xml:space="preserve"> Lösungen für die gesamte IT-Landschaft.</w:t>
      </w:r>
      <w:r w:rsidR="008A79D5" w:rsidRPr="00135387">
        <w:rPr>
          <w:rFonts w:ascii="Arial" w:hAnsi="Arial"/>
          <w:sz w:val="18"/>
          <w:szCs w:val="16"/>
        </w:rPr>
        <w:t xml:space="preserve"> </w:t>
      </w:r>
      <w:r w:rsidR="009513FF" w:rsidRPr="00135387">
        <w:rPr>
          <w:rFonts w:ascii="Arial" w:hAnsi="Arial"/>
          <w:sz w:val="18"/>
          <w:szCs w:val="16"/>
        </w:rPr>
        <w:t xml:space="preserve">Die technologieunabhängige Beratung der </w:t>
      </w:r>
      <w:r w:rsidR="008A79D5" w:rsidRPr="00135387">
        <w:rPr>
          <w:rFonts w:ascii="Arial" w:hAnsi="Arial"/>
          <w:sz w:val="18"/>
          <w:szCs w:val="16"/>
        </w:rPr>
        <w:t xml:space="preserve">ermöglicht für jede Systemlandschaft passgenaue Lösungen. </w:t>
      </w:r>
      <w:r w:rsidR="007F031A" w:rsidRPr="00135387">
        <w:rPr>
          <w:rFonts w:ascii="Arial" w:hAnsi="Arial"/>
          <w:sz w:val="18"/>
          <w:szCs w:val="16"/>
        </w:rPr>
        <w:t>Zu den Kunden zählen Unternehmen wie Audi, Daimle</w:t>
      </w:r>
      <w:r w:rsidR="00CC5623" w:rsidRPr="00135387">
        <w:rPr>
          <w:rFonts w:ascii="Arial" w:hAnsi="Arial"/>
          <w:sz w:val="18"/>
          <w:szCs w:val="16"/>
        </w:rPr>
        <w:t xml:space="preserve">r, </w:t>
      </w:r>
      <w:r w:rsidR="00BE15BF" w:rsidRPr="00135387">
        <w:rPr>
          <w:rFonts w:ascii="Arial" w:hAnsi="Arial"/>
          <w:sz w:val="18"/>
          <w:szCs w:val="16"/>
        </w:rPr>
        <w:t xml:space="preserve">Intersport, Magna, </w:t>
      </w:r>
      <w:r w:rsidR="00FB2198" w:rsidRPr="00135387">
        <w:rPr>
          <w:rFonts w:ascii="Arial" w:hAnsi="Arial"/>
          <w:sz w:val="18"/>
          <w:szCs w:val="16"/>
        </w:rPr>
        <w:t>Neustart</w:t>
      </w:r>
      <w:r w:rsidR="00507AA4" w:rsidRPr="00135387">
        <w:rPr>
          <w:rFonts w:ascii="Arial" w:hAnsi="Arial"/>
          <w:sz w:val="18"/>
          <w:szCs w:val="16"/>
        </w:rPr>
        <w:t>,</w:t>
      </w:r>
      <w:r w:rsidR="00BE15BF" w:rsidRPr="00135387">
        <w:rPr>
          <w:rFonts w:ascii="Arial" w:hAnsi="Arial"/>
          <w:sz w:val="18"/>
          <w:szCs w:val="16"/>
        </w:rPr>
        <w:t xml:space="preserve"> PERI, Porsche und Telefonica.</w:t>
      </w:r>
      <w:r w:rsidR="005212AB" w:rsidRPr="00135387">
        <w:rPr>
          <w:rFonts w:ascii="Arial" w:hAnsi="Arial"/>
          <w:sz w:val="18"/>
          <w:szCs w:val="16"/>
        </w:rPr>
        <w:br/>
      </w:r>
    </w:p>
    <w:sectPr w:rsidR="00D54779" w:rsidRPr="00135387" w:rsidSect="00783072">
      <w:headerReference w:type="default" r:id="rId13"/>
      <w:pgSz w:w="11906" w:h="16838"/>
      <w:pgMar w:top="2038" w:right="2267" w:bottom="1843"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56EB0" w14:textId="77777777" w:rsidR="00D33DCF" w:rsidRDefault="00D33DCF">
      <w:r>
        <w:separator/>
      </w:r>
    </w:p>
  </w:endnote>
  <w:endnote w:type="continuationSeparator" w:id="0">
    <w:p w14:paraId="6F59493D" w14:textId="77777777" w:rsidR="00D33DCF" w:rsidRDefault="00D3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o Sans Pro Regular">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76232" w14:textId="77777777" w:rsidR="00D33DCF" w:rsidRDefault="00D33DCF">
      <w:r>
        <w:separator/>
      </w:r>
    </w:p>
  </w:footnote>
  <w:footnote w:type="continuationSeparator" w:id="0">
    <w:p w14:paraId="67A43C7A" w14:textId="77777777" w:rsidR="00D33DCF" w:rsidRDefault="00D33DC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B5FDD" w14:textId="77777777" w:rsidR="00135387" w:rsidRDefault="00135387">
    <w:pPr>
      <w:pStyle w:val="Kopfzeile"/>
      <w:tabs>
        <w:tab w:val="clear" w:pos="9072"/>
        <w:tab w:val="right" w:pos="10065"/>
      </w:tabs>
      <w:ind w:right="-2834"/>
    </w:pPr>
  </w:p>
  <w:p w14:paraId="25A97ECC" w14:textId="77777777" w:rsidR="00135387" w:rsidRDefault="00135387">
    <w:pPr>
      <w:pStyle w:val="Kopfzeile"/>
      <w:tabs>
        <w:tab w:val="clear" w:pos="9072"/>
        <w:tab w:val="right" w:pos="10065"/>
      </w:tabs>
      <w:ind w:right="-2834"/>
    </w:pPr>
    <w:r>
      <w:rPr>
        <w:noProof/>
      </w:rPr>
      <w:drawing>
        <wp:anchor distT="0" distB="0" distL="114300" distR="114300" simplePos="0" relativeHeight="251658240" behindDoc="0" locked="0" layoutInCell="1" allowOverlap="1" wp14:anchorId="398E13D4" wp14:editId="1A9B7659">
          <wp:simplePos x="0" y="0"/>
          <wp:positionH relativeFrom="column">
            <wp:posOffset>4293870</wp:posOffset>
          </wp:positionH>
          <wp:positionV relativeFrom="paragraph">
            <wp:posOffset>635</wp:posOffset>
          </wp:positionV>
          <wp:extent cx="1610995" cy="496570"/>
          <wp:effectExtent l="25400" t="0" r="0" b="0"/>
          <wp:wrapNone/>
          <wp:docPr id="2" name="Grafik 2" descr="::Downloads:logo-dccs-gmbh.companybi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dccs-gmbh.companybig.gif"/>
                  <pic:cNvPicPr>
                    <a:picLocks noChangeAspect="1" noChangeArrowheads="1"/>
                  </pic:cNvPicPr>
                </pic:nvPicPr>
                <pic:blipFill>
                  <a:blip r:embed="rId1"/>
                  <a:srcRect/>
                  <a:stretch>
                    <a:fillRect/>
                  </a:stretch>
                </pic:blipFill>
                <pic:spPr bwMode="auto">
                  <a:xfrm>
                    <a:off x="0" y="0"/>
                    <a:ext cx="1610995" cy="496570"/>
                  </a:xfrm>
                  <a:prstGeom prst="rect">
                    <a:avLst/>
                  </a:prstGeom>
                  <a:noFill/>
                  <a:ln w="9525">
                    <a:noFill/>
                    <a:miter lim="800000"/>
                    <a:headEnd/>
                    <a:tailEnd/>
                  </a:ln>
                </pic:spPr>
              </pic:pic>
            </a:graphicData>
          </a:graphic>
        </wp:anchor>
      </w:drawing>
    </w:r>
  </w:p>
  <w:p w14:paraId="727225F5" w14:textId="77777777" w:rsidR="00135387" w:rsidRDefault="00135387">
    <w:pPr>
      <w:widowControl w:val="0"/>
      <w:rPr>
        <w:sz w:val="32"/>
      </w:rPr>
    </w:pPr>
    <w:r>
      <w:rPr>
        <w:sz w:val="32"/>
      </w:rPr>
      <w:t>PRESSEINFORMATION</w:t>
    </w:r>
  </w:p>
  <w:p w14:paraId="20271DA5" w14:textId="77777777" w:rsidR="00135387" w:rsidRDefault="00135387">
    <w:pPr>
      <w:pStyle w:val="Kopfzeile"/>
      <w:tabs>
        <w:tab w:val="clear" w:pos="9072"/>
        <w:tab w:val="right" w:pos="10065"/>
      </w:tabs>
      <w:ind w:right="-283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010AE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66D90"/>
    <w:multiLevelType w:val="hybridMultilevel"/>
    <w:tmpl w:val="055601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A091093"/>
    <w:multiLevelType w:val="hybridMultilevel"/>
    <w:tmpl w:val="62A82A22"/>
    <w:lvl w:ilvl="0" w:tplc="0CDCC7EC">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Neo Sans Pro Regular"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Neo Sans Pro Regular"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Neo Sans Pro Regular" w:hint="default"/>
      </w:rPr>
    </w:lvl>
    <w:lvl w:ilvl="8" w:tplc="0C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F1"/>
    <w:rsid w:val="000010A3"/>
    <w:rsid w:val="00011225"/>
    <w:rsid w:val="00015749"/>
    <w:rsid w:val="00030CE5"/>
    <w:rsid w:val="00035337"/>
    <w:rsid w:val="0003620B"/>
    <w:rsid w:val="00040BCA"/>
    <w:rsid w:val="000742A2"/>
    <w:rsid w:val="000A4A81"/>
    <w:rsid w:val="000C1998"/>
    <w:rsid w:val="000D4557"/>
    <w:rsid w:val="000E343A"/>
    <w:rsid w:val="00101894"/>
    <w:rsid w:val="00131036"/>
    <w:rsid w:val="00135387"/>
    <w:rsid w:val="00141517"/>
    <w:rsid w:val="00144D13"/>
    <w:rsid w:val="001467E0"/>
    <w:rsid w:val="0015212D"/>
    <w:rsid w:val="001668B5"/>
    <w:rsid w:val="00172EB5"/>
    <w:rsid w:val="001A75FE"/>
    <w:rsid w:val="001B2BED"/>
    <w:rsid w:val="001B488A"/>
    <w:rsid w:val="001B65FE"/>
    <w:rsid w:val="001B7E84"/>
    <w:rsid w:val="001D52FD"/>
    <w:rsid w:val="001D67ED"/>
    <w:rsid w:val="001E06E1"/>
    <w:rsid w:val="001E0DA5"/>
    <w:rsid w:val="001F6675"/>
    <w:rsid w:val="00200267"/>
    <w:rsid w:val="00211A51"/>
    <w:rsid w:val="00211C34"/>
    <w:rsid w:val="00226BEB"/>
    <w:rsid w:val="002300AB"/>
    <w:rsid w:val="00252245"/>
    <w:rsid w:val="00263C65"/>
    <w:rsid w:val="00272AC2"/>
    <w:rsid w:val="00272DE5"/>
    <w:rsid w:val="00274514"/>
    <w:rsid w:val="00291C77"/>
    <w:rsid w:val="002A28F6"/>
    <w:rsid w:val="002A44F9"/>
    <w:rsid w:val="002A6EB2"/>
    <w:rsid w:val="002D3B7C"/>
    <w:rsid w:val="00337A5B"/>
    <w:rsid w:val="00377469"/>
    <w:rsid w:val="003A69FF"/>
    <w:rsid w:val="003D0E0F"/>
    <w:rsid w:val="003F1785"/>
    <w:rsid w:val="00402765"/>
    <w:rsid w:val="004160A1"/>
    <w:rsid w:val="00420567"/>
    <w:rsid w:val="00422863"/>
    <w:rsid w:val="004852E5"/>
    <w:rsid w:val="004A1111"/>
    <w:rsid w:val="004C738F"/>
    <w:rsid w:val="004D3602"/>
    <w:rsid w:val="004D3E46"/>
    <w:rsid w:val="00507AA4"/>
    <w:rsid w:val="005162A0"/>
    <w:rsid w:val="005212AB"/>
    <w:rsid w:val="00526E16"/>
    <w:rsid w:val="00567705"/>
    <w:rsid w:val="00587150"/>
    <w:rsid w:val="0059531E"/>
    <w:rsid w:val="005A789D"/>
    <w:rsid w:val="005B11ED"/>
    <w:rsid w:val="005C5751"/>
    <w:rsid w:val="005E2E56"/>
    <w:rsid w:val="00610C70"/>
    <w:rsid w:val="0061367B"/>
    <w:rsid w:val="00637213"/>
    <w:rsid w:val="00662262"/>
    <w:rsid w:val="00665AD1"/>
    <w:rsid w:val="00671172"/>
    <w:rsid w:val="006A400F"/>
    <w:rsid w:val="006C1E8C"/>
    <w:rsid w:val="006D56AE"/>
    <w:rsid w:val="006E5A95"/>
    <w:rsid w:val="006F0EEB"/>
    <w:rsid w:val="007103BD"/>
    <w:rsid w:val="007137B9"/>
    <w:rsid w:val="00727182"/>
    <w:rsid w:val="00757359"/>
    <w:rsid w:val="00770A77"/>
    <w:rsid w:val="00783072"/>
    <w:rsid w:val="007835C8"/>
    <w:rsid w:val="007B7EF1"/>
    <w:rsid w:val="007E040D"/>
    <w:rsid w:val="007E2B8A"/>
    <w:rsid w:val="007F031A"/>
    <w:rsid w:val="00880C3C"/>
    <w:rsid w:val="0088411F"/>
    <w:rsid w:val="008901F5"/>
    <w:rsid w:val="00892DC7"/>
    <w:rsid w:val="008A79D5"/>
    <w:rsid w:val="008B5559"/>
    <w:rsid w:val="00900C13"/>
    <w:rsid w:val="009513FF"/>
    <w:rsid w:val="0096470E"/>
    <w:rsid w:val="00972DD5"/>
    <w:rsid w:val="009962E1"/>
    <w:rsid w:val="009C1783"/>
    <w:rsid w:val="009D0E76"/>
    <w:rsid w:val="009D0E9B"/>
    <w:rsid w:val="00A045F3"/>
    <w:rsid w:val="00A077E6"/>
    <w:rsid w:val="00A07FAB"/>
    <w:rsid w:val="00A175C6"/>
    <w:rsid w:val="00A44811"/>
    <w:rsid w:val="00A47C26"/>
    <w:rsid w:val="00A551BD"/>
    <w:rsid w:val="00A6586F"/>
    <w:rsid w:val="00A70583"/>
    <w:rsid w:val="00A71421"/>
    <w:rsid w:val="00A77213"/>
    <w:rsid w:val="00A8217B"/>
    <w:rsid w:val="00AA759E"/>
    <w:rsid w:val="00AC42B5"/>
    <w:rsid w:val="00AD7BF9"/>
    <w:rsid w:val="00AE6663"/>
    <w:rsid w:val="00AE7595"/>
    <w:rsid w:val="00B208FF"/>
    <w:rsid w:val="00B46179"/>
    <w:rsid w:val="00B463D4"/>
    <w:rsid w:val="00B52DC7"/>
    <w:rsid w:val="00B647BA"/>
    <w:rsid w:val="00B931A1"/>
    <w:rsid w:val="00B97004"/>
    <w:rsid w:val="00BA1747"/>
    <w:rsid w:val="00BB62AD"/>
    <w:rsid w:val="00BC2CCF"/>
    <w:rsid w:val="00BD4186"/>
    <w:rsid w:val="00BE15BF"/>
    <w:rsid w:val="00BE2A0B"/>
    <w:rsid w:val="00BF0CDC"/>
    <w:rsid w:val="00C12B1C"/>
    <w:rsid w:val="00C1352E"/>
    <w:rsid w:val="00C24F9B"/>
    <w:rsid w:val="00C65319"/>
    <w:rsid w:val="00C85477"/>
    <w:rsid w:val="00C915E5"/>
    <w:rsid w:val="00C91DB4"/>
    <w:rsid w:val="00C961D9"/>
    <w:rsid w:val="00CA205C"/>
    <w:rsid w:val="00CA593C"/>
    <w:rsid w:val="00CC49A6"/>
    <w:rsid w:val="00CC5623"/>
    <w:rsid w:val="00CD0E41"/>
    <w:rsid w:val="00CD3791"/>
    <w:rsid w:val="00CE12D4"/>
    <w:rsid w:val="00CF1890"/>
    <w:rsid w:val="00D076F8"/>
    <w:rsid w:val="00D1602E"/>
    <w:rsid w:val="00D33DCF"/>
    <w:rsid w:val="00D44D71"/>
    <w:rsid w:val="00D54779"/>
    <w:rsid w:val="00D62607"/>
    <w:rsid w:val="00D64DB2"/>
    <w:rsid w:val="00D861BA"/>
    <w:rsid w:val="00DA1331"/>
    <w:rsid w:val="00DA7125"/>
    <w:rsid w:val="00DC1762"/>
    <w:rsid w:val="00DD418C"/>
    <w:rsid w:val="00DD4A86"/>
    <w:rsid w:val="00DD62F7"/>
    <w:rsid w:val="00DE3682"/>
    <w:rsid w:val="00DF765E"/>
    <w:rsid w:val="00E0647A"/>
    <w:rsid w:val="00E25AF4"/>
    <w:rsid w:val="00E306FE"/>
    <w:rsid w:val="00E45D41"/>
    <w:rsid w:val="00E54E08"/>
    <w:rsid w:val="00E7038C"/>
    <w:rsid w:val="00E772B0"/>
    <w:rsid w:val="00EA64D8"/>
    <w:rsid w:val="00EC6D70"/>
    <w:rsid w:val="00ED39A2"/>
    <w:rsid w:val="00EF0638"/>
    <w:rsid w:val="00F039DE"/>
    <w:rsid w:val="00F11FA5"/>
    <w:rsid w:val="00F14335"/>
    <w:rsid w:val="00F20199"/>
    <w:rsid w:val="00F67E78"/>
    <w:rsid w:val="00F71EC6"/>
    <w:rsid w:val="00F74C39"/>
    <w:rsid w:val="00F84AFF"/>
    <w:rsid w:val="00F90A50"/>
    <w:rsid w:val="00FB2198"/>
    <w:rsid w:val="00FC1B10"/>
    <w:rsid w:val="00FC2999"/>
    <w:rsid w:val="00FC662F"/>
    <w:rsid w:val="00FD1565"/>
    <w:rsid w:val="00FD18A7"/>
    <w:rsid w:val="00FD1FA2"/>
    <w:rsid w:val="00FD2E51"/>
    <w:rsid w:val="00FD33E2"/>
    <w:rsid w:val="00FD6491"/>
    <w:rsid w:val="00FF2CE8"/>
  </w:rsids>
  <m:mathPr>
    <m:mathFont m:val="Cambria Math"/>
    <m:brkBin m:val="before"/>
    <m:brkBinSub m:val="--"/>
    <m:smallFrac/>
    <m:dispDef/>
    <m:lMargin m:val="0"/>
    <m:rMargin m:val="0"/>
    <m:defJc m:val="centerGroup"/>
    <m:wrapRight/>
    <m:intLim m:val="subSup"/>
    <m:naryLim m:val="subSup"/>
  </m:mathPr>
  <w:themeFontLang w:val="de-DE" w:eastAsia="ja-JP"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8B576"/>
  <w15:docId w15:val="{18D7055E-FDD5-462C-8D50-A76F2DAD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82">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A07FAB"/>
    <w:pPr>
      <w:spacing w:line="312" w:lineRule="auto"/>
    </w:pPr>
    <w:rPr>
      <w:rFonts w:ascii="Helvetica" w:hAnsi="Helveti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A07FAB"/>
    <w:pPr>
      <w:tabs>
        <w:tab w:val="center" w:pos="4536"/>
        <w:tab w:val="right" w:pos="9072"/>
      </w:tabs>
    </w:pPr>
  </w:style>
  <w:style w:type="paragraph" w:styleId="Fuzeile">
    <w:name w:val="footer"/>
    <w:basedOn w:val="Standard"/>
    <w:semiHidden/>
    <w:rsid w:val="00A07FAB"/>
    <w:pPr>
      <w:tabs>
        <w:tab w:val="center" w:pos="4536"/>
        <w:tab w:val="right" w:pos="9072"/>
      </w:tabs>
    </w:pPr>
  </w:style>
  <w:style w:type="paragraph" w:styleId="Textkrper">
    <w:name w:val="Body Text"/>
    <w:basedOn w:val="Standard"/>
    <w:rsid w:val="00A07FAB"/>
    <w:rPr>
      <w:b/>
      <w:szCs w:val="22"/>
    </w:rPr>
  </w:style>
  <w:style w:type="character" w:styleId="Link">
    <w:name w:val="Hyperlink"/>
    <w:rsid w:val="00A07FAB"/>
    <w:rPr>
      <w:color w:val="0000FF"/>
      <w:u w:val="single"/>
    </w:rPr>
  </w:style>
  <w:style w:type="paragraph" w:styleId="Sprechblasentext">
    <w:name w:val="Balloon Text"/>
    <w:basedOn w:val="Standard"/>
    <w:semiHidden/>
    <w:rsid w:val="00A07FAB"/>
    <w:rPr>
      <w:rFonts w:ascii="Lucida Grande" w:hAnsi="Lucida Grande"/>
      <w:sz w:val="18"/>
      <w:szCs w:val="18"/>
    </w:rPr>
  </w:style>
  <w:style w:type="character" w:customStyle="1" w:styleId="TextkrperZeichen">
    <w:name w:val="Textkörper Zeichen"/>
    <w:rsid w:val="00A07FAB"/>
    <w:rPr>
      <w:rFonts w:ascii="Helvetica" w:hAnsi="Helvetica"/>
      <w:b/>
      <w:sz w:val="22"/>
      <w:szCs w:val="22"/>
    </w:rPr>
  </w:style>
  <w:style w:type="character" w:styleId="Kommentarzeichen">
    <w:name w:val="annotation reference"/>
    <w:uiPriority w:val="99"/>
    <w:semiHidden/>
    <w:unhideWhenUsed/>
    <w:rsid w:val="00A07FAB"/>
    <w:rPr>
      <w:sz w:val="18"/>
      <w:szCs w:val="18"/>
    </w:rPr>
  </w:style>
  <w:style w:type="paragraph" w:styleId="Kommentartext">
    <w:name w:val="annotation text"/>
    <w:basedOn w:val="Standard"/>
    <w:uiPriority w:val="99"/>
    <w:semiHidden/>
    <w:unhideWhenUsed/>
    <w:rsid w:val="00A07FAB"/>
  </w:style>
  <w:style w:type="character" w:customStyle="1" w:styleId="KommentartextZeichen">
    <w:name w:val="Kommentartext Zeichen"/>
    <w:uiPriority w:val="99"/>
    <w:semiHidden/>
    <w:rsid w:val="00A07FAB"/>
    <w:rPr>
      <w:rFonts w:ascii="Helvetica" w:hAnsi="Helvetica"/>
      <w:sz w:val="24"/>
      <w:szCs w:val="24"/>
    </w:rPr>
  </w:style>
  <w:style w:type="paragraph" w:styleId="Kommentarthema">
    <w:name w:val="annotation subject"/>
    <w:basedOn w:val="Kommentartext"/>
    <w:next w:val="Kommentartext"/>
    <w:uiPriority w:val="99"/>
    <w:semiHidden/>
    <w:unhideWhenUsed/>
    <w:rsid w:val="00A07FAB"/>
    <w:rPr>
      <w:b/>
      <w:bCs/>
      <w:sz w:val="20"/>
      <w:szCs w:val="20"/>
    </w:rPr>
  </w:style>
  <w:style w:type="character" w:customStyle="1" w:styleId="KommentarthemaZeichen">
    <w:name w:val="Kommentarthema Zeichen"/>
    <w:uiPriority w:val="99"/>
    <w:semiHidden/>
    <w:rsid w:val="00A07FAB"/>
    <w:rPr>
      <w:rFonts w:ascii="Helvetica" w:hAnsi="Helvetica"/>
      <w:b/>
      <w:bCs/>
      <w:sz w:val="24"/>
      <w:szCs w:val="24"/>
    </w:rPr>
  </w:style>
  <w:style w:type="paragraph" w:styleId="Textkrper-Zeileneinzug">
    <w:name w:val="Body Text Indent"/>
    <w:basedOn w:val="Standard"/>
    <w:rsid w:val="00A07FAB"/>
    <w:pPr>
      <w:spacing w:after="120"/>
      <w:ind w:left="283"/>
    </w:pPr>
  </w:style>
  <w:style w:type="character" w:customStyle="1" w:styleId="TextkrpereinzugZeichen">
    <w:name w:val="Textkörpereinzug Zeichen"/>
    <w:rsid w:val="00A07FAB"/>
    <w:rPr>
      <w:rFonts w:ascii="Helvetica" w:hAnsi="Helvetica"/>
    </w:rPr>
  </w:style>
  <w:style w:type="paragraph" w:styleId="StandardWeb">
    <w:name w:val="Normal (Web)"/>
    <w:basedOn w:val="Standard"/>
    <w:uiPriority w:val="99"/>
    <w:rsid w:val="009C1FE3"/>
    <w:pPr>
      <w:spacing w:beforeLines="1" w:afterLines="1" w:line="240" w:lineRule="auto"/>
    </w:pPr>
    <w:rPr>
      <w:rFonts w:ascii="Times" w:hAnsi="Times"/>
    </w:rPr>
  </w:style>
  <w:style w:type="paragraph" w:styleId="berarbeitung">
    <w:name w:val="Revision"/>
    <w:hidden/>
    <w:rsid w:val="009C1FE3"/>
    <w:rPr>
      <w:rFonts w:ascii="Helvetica" w:hAnsi="Helvetica"/>
    </w:rPr>
  </w:style>
  <w:style w:type="paragraph" w:styleId="Listenabsatz">
    <w:name w:val="List Paragraph"/>
    <w:basedOn w:val="Standard"/>
    <w:qFormat/>
    <w:rsid w:val="009C1FE3"/>
    <w:pPr>
      <w:ind w:left="720"/>
      <w:contextualSpacing/>
    </w:pPr>
  </w:style>
  <w:style w:type="character" w:styleId="BesuchterLink">
    <w:name w:val="FollowedHyperlink"/>
    <w:rsid w:val="009C1FE3"/>
    <w:rPr>
      <w:color w:val="800080"/>
      <w:u w:val="single"/>
    </w:rPr>
  </w:style>
  <w:style w:type="table" w:styleId="Tabellenraster">
    <w:name w:val="Table Grid"/>
    <w:basedOn w:val="NormaleTabelle"/>
    <w:uiPriority w:val="59"/>
    <w:rsid w:val="00BD0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ett">
    <w:name w:val="Strong"/>
    <w:basedOn w:val="Absatz-Standardschriftart"/>
    <w:uiPriority w:val="22"/>
    <w:qFormat/>
    <w:rsid w:val="003D0E0F"/>
    <w:rPr>
      <w:rFonts w:ascii="Neo Sans Pro Regular" w:hAnsi="Neo Sans Pro Regular" w:hint="default"/>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052144">
      <w:bodyDiv w:val="1"/>
      <w:marLeft w:val="0"/>
      <w:marRight w:val="0"/>
      <w:marTop w:val="0"/>
      <w:marBottom w:val="0"/>
      <w:divBdr>
        <w:top w:val="none" w:sz="0" w:space="0" w:color="auto"/>
        <w:left w:val="none" w:sz="0" w:space="0" w:color="auto"/>
        <w:bottom w:val="none" w:sz="0" w:space="0" w:color="auto"/>
        <w:right w:val="none" w:sz="0" w:space="0" w:color="auto"/>
      </w:divBdr>
      <w:divsChild>
        <w:div w:id="1200700904">
          <w:marLeft w:val="0"/>
          <w:marRight w:val="0"/>
          <w:marTop w:val="0"/>
          <w:marBottom w:val="0"/>
          <w:divBdr>
            <w:top w:val="none" w:sz="0" w:space="0" w:color="auto"/>
            <w:left w:val="none" w:sz="0" w:space="0" w:color="auto"/>
            <w:bottom w:val="none" w:sz="0" w:space="0" w:color="auto"/>
            <w:right w:val="none" w:sz="0" w:space="0" w:color="auto"/>
          </w:divBdr>
          <w:divsChild>
            <w:div w:id="1333607647">
              <w:marLeft w:val="0"/>
              <w:marRight w:val="0"/>
              <w:marTop w:val="0"/>
              <w:marBottom w:val="0"/>
              <w:divBdr>
                <w:top w:val="none" w:sz="0" w:space="0" w:color="auto"/>
                <w:left w:val="none" w:sz="0" w:space="0" w:color="auto"/>
                <w:bottom w:val="none" w:sz="0" w:space="0" w:color="auto"/>
                <w:right w:val="none" w:sz="0" w:space="0" w:color="auto"/>
              </w:divBdr>
              <w:divsChild>
                <w:div w:id="45706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6897">
      <w:bodyDiv w:val="1"/>
      <w:marLeft w:val="0"/>
      <w:marRight w:val="0"/>
      <w:marTop w:val="0"/>
      <w:marBottom w:val="0"/>
      <w:divBdr>
        <w:top w:val="none" w:sz="0" w:space="0" w:color="auto"/>
        <w:left w:val="none" w:sz="0" w:space="0" w:color="auto"/>
        <w:bottom w:val="none" w:sz="0" w:space="0" w:color="auto"/>
        <w:right w:val="none" w:sz="0" w:space="0" w:color="auto"/>
      </w:divBdr>
      <w:divsChild>
        <w:div w:id="631711152">
          <w:marLeft w:val="0"/>
          <w:marRight w:val="0"/>
          <w:marTop w:val="0"/>
          <w:marBottom w:val="0"/>
          <w:divBdr>
            <w:top w:val="none" w:sz="0" w:space="0" w:color="auto"/>
            <w:left w:val="none" w:sz="0" w:space="0" w:color="auto"/>
            <w:bottom w:val="none" w:sz="0" w:space="0" w:color="auto"/>
            <w:right w:val="none" w:sz="0" w:space="0" w:color="auto"/>
          </w:divBdr>
          <w:divsChild>
            <w:div w:id="2124837029">
              <w:marLeft w:val="0"/>
              <w:marRight w:val="0"/>
              <w:marTop w:val="0"/>
              <w:marBottom w:val="0"/>
              <w:divBdr>
                <w:top w:val="none" w:sz="0" w:space="0" w:color="auto"/>
                <w:left w:val="none" w:sz="0" w:space="0" w:color="auto"/>
                <w:bottom w:val="none" w:sz="0" w:space="0" w:color="auto"/>
                <w:right w:val="none" w:sz="0" w:space="0" w:color="auto"/>
              </w:divBdr>
              <w:divsChild>
                <w:div w:id="118852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5309">
      <w:bodyDiv w:val="1"/>
      <w:marLeft w:val="0"/>
      <w:marRight w:val="0"/>
      <w:marTop w:val="0"/>
      <w:marBottom w:val="0"/>
      <w:divBdr>
        <w:top w:val="none" w:sz="0" w:space="0" w:color="auto"/>
        <w:left w:val="none" w:sz="0" w:space="0" w:color="auto"/>
        <w:bottom w:val="none" w:sz="0" w:space="0" w:color="auto"/>
        <w:right w:val="none" w:sz="0" w:space="0" w:color="auto"/>
      </w:divBdr>
      <w:divsChild>
        <w:div w:id="487554272">
          <w:marLeft w:val="0"/>
          <w:marRight w:val="0"/>
          <w:marTop w:val="0"/>
          <w:marBottom w:val="0"/>
          <w:divBdr>
            <w:top w:val="none" w:sz="0" w:space="0" w:color="auto"/>
            <w:left w:val="none" w:sz="0" w:space="0" w:color="auto"/>
            <w:bottom w:val="none" w:sz="0" w:space="0" w:color="auto"/>
            <w:right w:val="none" w:sz="0" w:space="0" w:color="auto"/>
          </w:divBdr>
          <w:divsChild>
            <w:div w:id="142356581">
              <w:marLeft w:val="0"/>
              <w:marRight w:val="0"/>
              <w:marTop w:val="0"/>
              <w:marBottom w:val="0"/>
              <w:divBdr>
                <w:top w:val="none" w:sz="0" w:space="0" w:color="auto"/>
                <w:left w:val="none" w:sz="0" w:space="0" w:color="auto"/>
                <w:bottom w:val="none" w:sz="0" w:space="0" w:color="auto"/>
                <w:right w:val="none" w:sz="0" w:space="0" w:color="auto"/>
              </w:divBdr>
              <w:divsChild>
                <w:div w:id="610862961">
                  <w:marLeft w:val="0"/>
                  <w:marRight w:val="0"/>
                  <w:marTop w:val="0"/>
                  <w:marBottom w:val="0"/>
                  <w:divBdr>
                    <w:top w:val="none" w:sz="0" w:space="0" w:color="auto"/>
                    <w:left w:val="none" w:sz="0" w:space="0" w:color="auto"/>
                    <w:bottom w:val="none" w:sz="0" w:space="0" w:color="auto"/>
                    <w:right w:val="none" w:sz="0" w:space="0" w:color="auto"/>
                  </w:divBdr>
                </w:div>
              </w:divsChild>
            </w:div>
            <w:div w:id="683212803">
              <w:marLeft w:val="0"/>
              <w:marRight w:val="0"/>
              <w:marTop w:val="0"/>
              <w:marBottom w:val="0"/>
              <w:divBdr>
                <w:top w:val="none" w:sz="0" w:space="0" w:color="auto"/>
                <w:left w:val="none" w:sz="0" w:space="0" w:color="auto"/>
                <w:bottom w:val="none" w:sz="0" w:space="0" w:color="auto"/>
                <w:right w:val="none" w:sz="0" w:space="0" w:color="auto"/>
              </w:divBdr>
              <w:divsChild>
                <w:div w:id="1589148411">
                  <w:marLeft w:val="0"/>
                  <w:marRight w:val="0"/>
                  <w:marTop w:val="0"/>
                  <w:marBottom w:val="0"/>
                  <w:divBdr>
                    <w:top w:val="none" w:sz="0" w:space="0" w:color="auto"/>
                    <w:left w:val="none" w:sz="0" w:space="0" w:color="auto"/>
                    <w:bottom w:val="none" w:sz="0" w:space="0" w:color="auto"/>
                    <w:right w:val="none" w:sz="0" w:space="0" w:color="auto"/>
                  </w:divBdr>
                </w:div>
              </w:divsChild>
            </w:div>
            <w:div w:id="1526093394">
              <w:marLeft w:val="0"/>
              <w:marRight w:val="0"/>
              <w:marTop w:val="0"/>
              <w:marBottom w:val="0"/>
              <w:divBdr>
                <w:top w:val="none" w:sz="0" w:space="0" w:color="auto"/>
                <w:left w:val="none" w:sz="0" w:space="0" w:color="auto"/>
                <w:bottom w:val="none" w:sz="0" w:space="0" w:color="auto"/>
                <w:right w:val="none" w:sz="0" w:space="0" w:color="auto"/>
              </w:divBdr>
              <w:divsChild>
                <w:div w:id="596602917">
                  <w:marLeft w:val="0"/>
                  <w:marRight w:val="0"/>
                  <w:marTop w:val="0"/>
                  <w:marBottom w:val="0"/>
                  <w:divBdr>
                    <w:top w:val="none" w:sz="0" w:space="0" w:color="auto"/>
                    <w:left w:val="none" w:sz="0" w:space="0" w:color="auto"/>
                    <w:bottom w:val="none" w:sz="0" w:space="0" w:color="auto"/>
                    <w:right w:val="none" w:sz="0" w:space="0" w:color="auto"/>
                  </w:divBdr>
                </w:div>
              </w:divsChild>
            </w:div>
            <w:div w:id="1683698816">
              <w:marLeft w:val="0"/>
              <w:marRight w:val="0"/>
              <w:marTop w:val="0"/>
              <w:marBottom w:val="0"/>
              <w:divBdr>
                <w:top w:val="none" w:sz="0" w:space="0" w:color="auto"/>
                <w:left w:val="none" w:sz="0" w:space="0" w:color="auto"/>
                <w:bottom w:val="none" w:sz="0" w:space="0" w:color="auto"/>
                <w:right w:val="none" w:sz="0" w:space="0" w:color="auto"/>
              </w:divBdr>
              <w:divsChild>
                <w:div w:id="18932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ress-n-relations.mediamid.com/AMID-PR/searchresult/searchresult.xhtml?searchId=0&amp;searchString=dccs&amp;searchType=detailed&amp;conversationId=35384" TargetMode="External"/><Relationship Id="rId12" Type="http://schemas.openxmlformats.org/officeDocument/2006/relationships/hyperlink" Target="http://www.press-n-relations.com"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settings" Target="settings.xml"/><Relationship Id="rId8" Type="http://schemas.openxmlformats.org/officeDocument/2006/relationships/webSettings" Target="webSettings.xml"/><Relationship Id="rId9" Type="http://schemas.openxmlformats.org/officeDocument/2006/relationships/footnotes" Target="footnotes.xml"/><Relationship Id="rId10"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ilnahme_x002f_Info xmlns="84862b4c-7a7d-4841-9786-0120b8ff993b">
      <Value>Info</Value>
    </Teilnahme_x002f_Info>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D07196F7A95ED4BAA883E19937C1513" ma:contentTypeVersion="" ma:contentTypeDescription="Ein neues Dokument erstellen." ma:contentTypeScope="" ma:versionID="3a28267b451be31c739183ae51d7793f">
  <xsd:schema xmlns:xsd="http://www.w3.org/2001/XMLSchema" xmlns:xs="http://www.w3.org/2001/XMLSchema" xmlns:p="http://schemas.microsoft.com/office/2006/metadata/properties" xmlns:ns2="84862b4c-7a7d-4841-9786-0120b8ff993b" targetNamespace="http://schemas.microsoft.com/office/2006/metadata/properties" ma:root="true" ma:fieldsID="4208b6235afa122053646bdff39f1acd" ns2:_="">
    <xsd:import namespace="84862b4c-7a7d-4841-9786-0120b8ff993b"/>
    <xsd:element name="properties">
      <xsd:complexType>
        <xsd:sequence>
          <xsd:element name="documentManagement">
            <xsd:complexType>
              <xsd:all>
                <xsd:element ref="ns2:Teilnahme_x002f_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62b4c-7a7d-4841-9786-0120b8ff993b" elementFormDefault="qualified">
    <xsd:import namespace="http://schemas.microsoft.com/office/2006/documentManagement/types"/>
    <xsd:import namespace="http://schemas.microsoft.com/office/infopath/2007/PartnerControls"/>
    <xsd:element name="Teilnahme_x002f_Info" ma:index="8" nillable="true" ma:displayName="Teilnahme/Info" ma:default="Info" ma:internalName="Teilnahme_x002f_Info">
      <xsd:complexType>
        <xsd:complexContent>
          <xsd:extension base="dms:MultiChoice">
            <xsd:sequence>
              <xsd:element name="Value" maxOccurs="unbounded" minOccurs="0" nillable="true">
                <xsd:simpleType>
                  <xsd:restriction base="dms:Choice">
                    <xsd:enumeration value="Teilnahme"/>
                    <xsd:enumeration value="Info"/>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4D7A7-BBB4-4BBC-AFB8-23F8D0D38FAD}">
  <ds:schemaRefs>
    <ds:schemaRef ds:uri="http://schemas.microsoft.com/sharepoint/v3/contenttype/forms"/>
  </ds:schemaRefs>
</ds:datastoreItem>
</file>

<file path=customXml/itemProps2.xml><?xml version="1.0" encoding="utf-8"?>
<ds:datastoreItem xmlns:ds="http://schemas.openxmlformats.org/officeDocument/2006/customXml" ds:itemID="{D99FF0DA-796C-4139-9474-F304A50D85F1}">
  <ds:schemaRefs>
    <ds:schemaRef ds:uri="http://schemas.microsoft.com/office/2006/metadata/properties"/>
    <ds:schemaRef ds:uri="http://schemas.microsoft.com/office/infopath/2007/PartnerControls"/>
    <ds:schemaRef ds:uri="84862b4c-7a7d-4841-9786-0120b8ff993b"/>
  </ds:schemaRefs>
</ds:datastoreItem>
</file>

<file path=customXml/itemProps3.xml><?xml version="1.0" encoding="utf-8"?>
<ds:datastoreItem xmlns:ds="http://schemas.openxmlformats.org/officeDocument/2006/customXml" ds:itemID="{81821660-81F0-4070-A8D6-DB800893D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62b4c-7a7d-4841-9786-0120b8ff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A4BB20-0647-1E47-8961-D198595CC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666</Words>
  <Characters>4197</Characters>
  <Application>Microsoft Macintosh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Manager/>
  <Company>Press'n'Relations GmbH</Company>
  <LinksUpToDate>false</LinksUpToDate>
  <CharactersWithSpaces>4854</CharactersWithSpaces>
  <SharedDoc>false</SharedDoc>
  <HyperlinkBase/>
  <HLinks>
    <vt:vector size="30" baseType="variant">
      <vt:variant>
        <vt:i4>5963795</vt:i4>
      </vt:variant>
      <vt:variant>
        <vt:i4>6</vt:i4>
      </vt:variant>
      <vt:variant>
        <vt:i4>0</vt:i4>
      </vt:variant>
      <vt:variant>
        <vt:i4>5</vt:i4>
      </vt:variant>
      <vt:variant>
        <vt:lpwstr>http://www.press-n-relations.com</vt:lpwstr>
      </vt:variant>
      <vt:variant>
        <vt:lpwstr/>
      </vt:variant>
      <vt:variant>
        <vt:i4>7012443</vt:i4>
      </vt:variant>
      <vt:variant>
        <vt:i4>3</vt:i4>
      </vt:variant>
      <vt:variant>
        <vt:i4>0</vt:i4>
      </vt:variant>
      <vt:variant>
        <vt:i4>5</vt:i4>
      </vt:variant>
      <vt:variant>
        <vt:lpwstr>http://www.mediamid.com</vt:lpwstr>
      </vt:variant>
      <vt:variant>
        <vt:lpwstr/>
      </vt:variant>
      <vt:variant>
        <vt:i4>5963795</vt:i4>
      </vt:variant>
      <vt:variant>
        <vt:i4>0</vt:i4>
      </vt:variant>
      <vt:variant>
        <vt:i4>0</vt:i4>
      </vt:variant>
      <vt:variant>
        <vt:i4>5</vt:i4>
      </vt:variant>
      <vt:variant>
        <vt:lpwstr>http://www.press-n-relations.com</vt:lpwstr>
      </vt:variant>
      <vt:variant>
        <vt:lpwstr/>
      </vt:variant>
      <vt:variant>
        <vt:i4>1638456</vt:i4>
      </vt:variant>
      <vt:variant>
        <vt:i4>5706</vt:i4>
      </vt:variant>
      <vt:variant>
        <vt:i4>1025</vt:i4>
      </vt:variant>
      <vt:variant>
        <vt:i4>1</vt:i4>
      </vt:variant>
      <vt:variant>
        <vt:lpwstr>DB social Media Kopie</vt:lpwstr>
      </vt:variant>
      <vt:variant>
        <vt:lpwstr/>
      </vt:variant>
      <vt:variant>
        <vt:i4>2424857</vt:i4>
      </vt:variant>
      <vt:variant>
        <vt:i4>-1</vt:i4>
      </vt:variant>
      <vt:variant>
        <vt:i4>2051</vt:i4>
      </vt:variant>
      <vt:variant>
        <vt:i4>1</vt:i4>
      </vt:variant>
      <vt:variant>
        <vt:lpwstr>mediamid_BB-Logo+Claim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Georg Dutzi</cp:lastModifiedBy>
  <cp:revision>6</cp:revision>
  <cp:lastPrinted>2016-11-21T12:15:00Z</cp:lastPrinted>
  <dcterms:created xsi:type="dcterms:W3CDTF">2016-12-09T09:35:00Z</dcterms:created>
  <dcterms:modified xsi:type="dcterms:W3CDTF">2016-12-15T14:37:00Z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0x010100BD07196F7A95ED4BAA883E19937C1513</vt:lpwstr>
  </property>
</Properties>
</file>