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09B0" w:rsidRPr="00564323" w:rsidRDefault="00CD3535" w:rsidP="00CF09B0">
      <w:pPr>
        <w:widowControl w:val="0"/>
        <w:spacing w:line="312" w:lineRule="auto"/>
        <w:ind w:right="-1"/>
        <w:rPr>
          <w:bCs/>
          <w:noProof/>
          <w:sz w:val="22"/>
          <w:szCs w:val="22"/>
          <w:lang w:val="de-DE"/>
        </w:rPr>
      </w:pPr>
      <w:r>
        <w:rPr>
          <w:bCs/>
          <w:noProof/>
          <w:sz w:val="22"/>
          <w:szCs w:val="22"/>
          <w:lang w:val="de-DE"/>
        </w:rPr>
        <w:t>Zürich, 26</w:t>
      </w:r>
      <w:r w:rsidR="00CF09B0">
        <w:rPr>
          <w:bCs/>
          <w:noProof/>
          <w:sz w:val="22"/>
          <w:szCs w:val="22"/>
          <w:lang w:val="de-DE"/>
        </w:rPr>
        <w:t xml:space="preserve">. Juni 2013 </w:t>
      </w:r>
    </w:p>
    <w:p w:rsidR="00CF09B0" w:rsidRDefault="00CF09B0" w:rsidP="00CF09B0">
      <w:pPr>
        <w:widowControl w:val="0"/>
        <w:overflowPunct/>
        <w:spacing w:line="312" w:lineRule="auto"/>
        <w:ind w:right="425"/>
        <w:textAlignment w:val="auto"/>
        <w:rPr>
          <w:b/>
          <w:bCs/>
          <w:sz w:val="28"/>
          <w:szCs w:val="28"/>
          <w:lang w:val="de-DE" w:eastAsia="en-GB"/>
        </w:rPr>
      </w:pPr>
    </w:p>
    <w:p w:rsidR="00CF09B0" w:rsidRDefault="00CF09B0" w:rsidP="00CF09B0">
      <w:pPr>
        <w:widowControl w:val="0"/>
        <w:overflowPunct/>
        <w:spacing w:line="312" w:lineRule="auto"/>
        <w:ind w:right="425"/>
        <w:textAlignment w:val="auto"/>
        <w:rPr>
          <w:b/>
          <w:bCs/>
          <w:sz w:val="28"/>
          <w:szCs w:val="28"/>
          <w:lang w:val="de-DE" w:eastAsia="en-GB"/>
        </w:rPr>
      </w:pPr>
      <w:r>
        <w:rPr>
          <w:b/>
          <w:bCs/>
          <w:sz w:val="28"/>
          <w:szCs w:val="28"/>
          <w:lang w:val="de-DE" w:eastAsia="en-GB"/>
        </w:rPr>
        <w:t xml:space="preserve">Engagement-Messung in nur zehn Wochen: </w:t>
      </w:r>
    </w:p>
    <w:p w:rsidR="00CF09B0" w:rsidRDefault="00CF09B0" w:rsidP="00CF09B0">
      <w:pPr>
        <w:widowControl w:val="0"/>
        <w:overflowPunct/>
        <w:spacing w:line="312" w:lineRule="auto"/>
        <w:ind w:right="425"/>
        <w:textAlignment w:val="auto"/>
        <w:rPr>
          <w:bCs/>
          <w:sz w:val="24"/>
          <w:szCs w:val="28"/>
          <w:lang w:val="de-DE" w:eastAsia="en-GB"/>
        </w:rPr>
      </w:pPr>
      <w:r>
        <w:rPr>
          <w:b/>
          <w:bCs/>
          <w:sz w:val="28"/>
          <w:szCs w:val="28"/>
          <w:lang w:val="de-DE" w:eastAsia="en-GB"/>
        </w:rPr>
        <w:t>Konzept „Rapid Engagement“ von Aon Hewitt</w:t>
      </w:r>
    </w:p>
    <w:p w:rsidR="00CF09B0" w:rsidRPr="00DE386A" w:rsidRDefault="00CF09B0" w:rsidP="00CF09B0">
      <w:pPr>
        <w:widowControl w:val="0"/>
        <w:overflowPunct/>
        <w:spacing w:line="312" w:lineRule="auto"/>
        <w:ind w:right="425"/>
        <w:textAlignment w:val="auto"/>
        <w:rPr>
          <w:bCs/>
          <w:sz w:val="24"/>
          <w:szCs w:val="28"/>
          <w:lang w:val="de-DE" w:eastAsia="en-GB"/>
        </w:rPr>
      </w:pPr>
      <w:r>
        <w:rPr>
          <w:bCs/>
          <w:sz w:val="24"/>
          <w:szCs w:val="28"/>
          <w:lang w:val="de-DE" w:eastAsia="en-GB"/>
        </w:rPr>
        <w:t xml:space="preserve">Lösung ideal für </w:t>
      </w:r>
      <w:r w:rsidR="001F1400">
        <w:rPr>
          <w:bCs/>
          <w:sz w:val="24"/>
          <w:szCs w:val="28"/>
          <w:lang w:val="de-DE" w:eastAsia="en-GB"/>
        </w:rPr>
        <w:t>Unternehmen</w:t>
      </w:r>
      <w:r>
        <w:rPr>
          <w:bCs/>
          <w:sz w:val="24"/>
          <w:szCs w:val="28"/>
          <w:lang w:val="de-DE" w:eastAsia="en-GB"/>
        </w:rPr>
        <w:t xml:space="preserve"> bis 5000 Mitarbeiter </w:t>
      </w:r>
    </w:p>
    <w:p w:rsidR="00CF09B0" w:rsidRPr="00B0176E" w:rsidRDefault="00CF09B0" w:rsidP="00CF09B0">
      <w:pPr>
        <w:widowControl w:val="0"/>
        <w:overflowPunct/>
        <w:spacing w:line="312" w:lineRule="auto"/>
        <w:ind w:right="992"/>
        <w:textAlignment w:val="auto"/>
        <w:rPr>
          <w:b/>
          <w:lang w:val="de-DE" w:eastAsia="en-GB"/>
        </w:rPr>
      </w:pPr>
    </w:p>
    <w:p w:rsidR="00CF09B0" w:rsidRPr="00650C1F" w:rsidRDefault="00CF09B0" w:rsidP="00CF09B0">
      <w:pPr>
        <w:widowControl w:val="0"/>
        <w:overflowPunct/>
        <w:spacing w:line="312" w:lineRule="auto"/>
        <w:ind w:right="992"/>
        <w:textAlignment w:val="auto"/>
        <w:rPr>
          <w:b/>
          <w:lang w:val="de-DE" w:eastAsia="en-GB"/>
        </w:rPr>
      </w:pPr>
      <w:r w:rsidRPr="00650C1F">
        <w:rPr>
          <w:b/>
          <w:lang w:val="de-DE" w:eastAsia="en-GB"/>
        </w:rPr>
        <w:t xml:space="preserve">Das Engagement der Mitarbeiter schnell und kosteneffizient messen – das verspricht die neue Lösung „Rapid Engagement“ von Aon Hewitt. In nur zehn bis zwölf Wochen erfahren </w:t>
      </w:r>
      <w:r>
        <w:rPr>
          <w:b/>
          <w:lang w:val="de-DE" w:eastAsia="en-GB"/>
        </w:rPr>
        <w:t>Unternehmen mit bis zu 5</w:t>
      </w:r>
      <w:r w:rsidRPr="00650C1F">
        <w:rPr>
          <w:b/>
          <w:lang w:val="de-DE" w:eastAsia="en-GB"/>
        </w:rPr>
        <w:t xml:space="preserve">000 Arbeitnehmern </w:t>
      </w:r>
      <w:r>
        <w:rPr>
          <w:b/>
          <w:lang w:val="de-DE" w:eastAsia="en-GB"/>
        </w:rPr>
        <w:t>zum einen</w:t>
      </w:r>
      <w:r w:rsidRPr="00650C1F">
        <w:rPr>
          <w:b/>
          <w:lang w:val="de-DE" w:eastAsia="en-GB"/>
        </w:rPr>
        <w:t xml:space="preserve">, wie engagiert die </w:t>
      </w:r>
      <w:r>
        <w:rPr>
          <w:b/>
          <w:lang w:val="de-DE" w:eastAsia="en-GB"/>
        </w:rPr>
        <w:t>Mitarbeitenden</w:t>
      </w:r>
      <w:r w:rsidRPr="00650C1F">
        <w:rPr>
          <w:b/>
          <w:lang w:val="de-DE" w:eastAsia="en-GB"/>
        </w:rPr>
        <w:t xml:space="preserve"> tatsächlich sind, </w:t>
      </w:r>
      <w:r>
        <w:rPr>
          <w:b/>
          <w:lang w:val="de-DE" w:eastAsia="en-GB"/>
        </w:rPr>
        <w:t>und zum anderen</w:t>
      </w:r>
      <w:r w:rsidRPr="00650C1F">
        <w:rPr>
          <w:b/>
          <w:lang w:val="de-DE" w:eastAsia="en-GB"/>
        </w:rPr>
        <w:t>, welche Faktoren das Engagement im Unternehmen beeinflussen. Darüber hinaus entwickeln die Berater erste Ma</w:t>
      </w:r>
      <w:r>
        <w:rPr>
          <w:b/>
          <w:lang w:val="de-DE" w:eastAsia="en-GB"/>
        </w:rPr>
        <w:t>ss</w:t>
      </w:r>
      <w:r w:rsidRPr="00650C1F">
        <w:rPr>
          <w:b/>
          <w:lang w:val="de-DE" w:eastAsia="en-GB"/>
        </w:rPr>
        <w:t xml:space="preserve">nahmen zur Optimierung und geben Handlungsempfehlungen zum weiteren Vorgehen. Die Lösung basiert auf einem standardisierten Fragebogen, den die HR-Experten entwickelt haben, integriert aber auch bis zu fünf unternehmensspezifische </w:t>
      </w:r>
      <w:r>
        <w:rPr>
          <w:b/>
          <w:lang w:val="de-DE" w:eastAsia="en-GB"/>
        </w:rPr>
        <w:t>Fragen</w:t>
      </w:r>
      <w:r w:rsidRPr="00650C1F">
        <w:rPr>
          <w:b/>
          <w:lang w:val="de-DE" w:eastAsia="en-GB"/>
        </w:rPr>
        <w:t xml:space="preserve">. Die Berater von Aon Hewitt </w:t>
      </w:r>
      <w:r>
        <w:rPr>
          <w:b/>
          <w:lang w:val="de-DE" w:eastAsia="en-GB"/>
        </w:rPr>
        <w:t>unterstützen</w:t>
      </w:r>
      <w:r w:rsidRPr="00650C1F">
        <w:rPr>
          <w:b/>
          <w:lang w:val="de-DE" w:eastAsia="en-GB"/>
        </w:rPr>
        <w:t xml:space="preserve"> dabei den gesamten Prozess von der Planung bis hin zur Auswertung.</w:t>
      </w:r>
    </w:p>
    <w:p w:rsidR="00CF09B0" w:rsidRPr="00650C1F" w:rsidRDefault="00CF09B0" w:rsidP="00CF09B0">
      <w:pPr>
        <w:widowControl w:val="0"/>
        <w:overflowPunct/>
        <w:spacing w:line="312" w:lineRule="auto"/>
        <w:ind w:right="992"/>
        <w:textAlignment w:val="auto"/>
        <w:rPr>
          <w:b/>
          <w:lang w:val="de-DE" w:eastAsia="en-GB"/>
        </w:rPr>
      </w:pPr>
    </w:p>
    <w:p w:rsidR="00CF09B0" w:rsidRPr="00650C1F" w:rsidRDefault="00CF09B0" w:rsidP="00CF09B0">
      <w:pPr>
        <w:widowControl w:val="0"/>
        <w:overflowPunct/>
        <w:spacing w:line="312" w:lineRule="auto"/>
        <w:ind w:right="992"/>
        <w:textAlignment w:val="auto"/>
        <w:rPr>
          <w:lang w:val="de-DE" w:eastAsia="en-GB"/>
        </w:rPr>
      </w:pPr>
      <w:r w:rsidRPr="00650C1F">
        <w:rPr>
          <w:lang w:val="de-DE" w:eastAsia="en-GB"/>
        </w:rPr>
        <w:t xml:space="preserve">Das Engagement der </w:t>
      </w:r>
      <w:r>
        <w:rPr>
          <w:lang w:val="de-DE" w:eastAsia="en-GB"/>
        </w:rPr>
        <w:t>Mitarbeitenden</w:t>
      </w:r>
      <w:r w:rsidRPr="00650C1F">
        <w:rPr>
          <w:lang w:val="de-DE" w:eastAsia="en-GB"/>
        </w:rPr>
        <w:t xml:space="preserve"> hat einen signifikanten Einfluss auf ihre Produktivität und somit </w:t>
      </w:r>
      <w:r>
        <w:rPr>
          <w:lang w:val="de-DE" w:eastAsia="en-GB"/>
        </w:rPr>
        <w:t xml:space="preserve">auf </w:t>
      </w:r>
      <w:r w:rsidRPr="00650C1F">
        <w:rPr>
          <w:lang w:val="de-DE" w:eastAsia="en-GB"/>
        </w:rPr>
        <w:t xml:space="preserve">den Unternehmenserfolg. Im </w:t>
      </w:r>
      <w:r>
        <w:rPr>
          <w:lang w:val="de-DE" w:eastAsia="en-GB"/>
        </w:rPr>
        <w:t>„</w:t>
      </w:r>
      <w:r w:rsidRPr="00650C1F">
        <w:rPr>
          <w:lang w:val="de-DE" w:eastAsia="en-GB"/>
        </w:rPr>
        <w:t>War for Talent</w:t>
      </w:r>
      <w:r>
        <w:rPr>
          <w:lang w:val="de-DE" w:eastAsia="en-GB"/>
        </w:rPr>
        <w:t>s“</w:t>
      </w:r>
      <w:r w:rsidRPr="00650C1F">
        <w:rPr>
          <w:lang w:val="de-DE" w:eastAsia="en-GB"/>
        </w:rPr>
        <w:t xml:space="preserve"> ist es ebenfalls ein entscheidender Faktor, </w:t>
      </w:r>
      <w:r>
        <w:rPr>
          <w:lang w:val="de-DE" w:eastAsia="en-GB"/>
        </w:rPr>
        <w:t>da</w:t>
      </w:r>
      <w:r w:rsidRPr="00650C1F">
        <w:rPr>
          <w:lang w:val="de-DE" w:eastAsia="en-GB"/>
        </w:rPr>
        <w:t xml:space="preserve"> Talente nicht nur für das Unternehmen begeister</w:t>
      </w:r>
      <w:r>
        <w:rPr>
          <w:lang w:val="de-DE" w:eastAsia="en-GB"/>
        </w:rPr>
        <w:t>t</w:t>
      </w:r>
      <w:r w:rsidRPr="00650C1F">
        <w:rPr>
          <w:lang w:val="de-DE" w:eastAsia="en-GB"/>
        </w:rPr>
        <w:t>, sondern auch</w:t>
      </w:r>
      <w:r>
        <w:rPr>
          <w:lang w:val="de-DE" w:eastAsia="en-GB"/>
        </w:rPr>
        <w:t xml:space="preserve"> dauerhaft</w:t>
      </w:r>
      <w:r w:rsidRPr="00650C1F">
        <w:rPr>
          <w:lang w:val="de-DE" w:eastAsia="en-GB"/>
        </w:rPr>
        <w:t xml:space="preserve"> </w:t>
      </w:r>
      <w:r>
        <w:rPr>
          <w:lang w:val="de-DE" w:eastAsia="en-GB"/>
        </w:rPr>
        <w:t>ge</w:t>
      </w:r>
      <w:r w:rsidRPr="00650C1F">
        <w:rPr>
          <w:lang w:val="de-DE" w:eastAsia="en-GB"/>
        </w:rPr>
        <w:t>halten</w:t>
      </w:r>
      <w:r>
        <w:rPr>
          <w:lang w:val="de-DE" w:eastAsia="en-GB"/>
        </w:rPr>
        <w:t xml:space="preserve"> werden müssen</w:t>
      </w:r>
      <w:r w:rsidRPr="00650C1F">
        <w:rPr>
          <w:lang w:val="de-DE" w:eastAsia="en-GB"/>
        </w:rPr>
        <w:t xml:space="preserve">. Das </w:t>
      </w:r>
      <w:r w:rsidRPr="00497077">
        <w:rPr>
          <w:lang w:val="de-DE" w:eastAsia="en-GB"/>
        </w:rPr>
        <w:t>gilt</w:t>
      </w:r>
      <w:r w:rsidRPr="00650C1F">
        <w:rPr>
          <w:lang w:val="de-DE" w:eastAsia="en-GB"/>
        </w:rPr>
        <w:t xml:space="preserve"> besonders für KMU, die </w:t>
      </w:r>
      <w:r>
        <w:rPr>
          <w:lang w:val="de-DE" w:eastAsia="en-GB"/>
        </w:rPr>
        <w:t>diesbezüglich</w:t>
      </w:r>
      <w:r w:rsidRPr="00650C1F">
        <w:rPr>
          <w:lang w:val="de-DE" w:eastAsia="en-GB"/>
        </w:rPr>
        <w:t xml:space="preserve"> gegenüber gro</w:t>
      </w:r>
      <w:r>
        <w:rPr>
          <w:lang w:val="de-DE" w:eastAsia="en-GB"/>
        </w:rPr>
        <w:t>ss</w:t>
      </w:r>
      <w:r w:rsidRPr="00650C1F">
        <w:rPr>
          <w:lang w:val="de-DE" w:eastAsia="en-GB"/>
        </w:rPr>
        <w:t xml:space="preserve">en Unternehmen oft Nachteile haben. Mit „Rapid Engagement“ bietet Aon Hewitt eine auf kleine und mittlere Unternehmen zugeschnittene Lösung, um </w:t>
      </w:r>
      <w:r>
        <w:rPr>
          <w:lang w:val="de-DE" w:eastAsia="en-GB"/>
        </w:rPr>
        <w:t xml:space="preserve">diese bei ihrer Mitarbeiterbefragung </w:t>
      </w:r>
      <w:r w:rsidRPr="00650C1F">
        <w:rPr>
          <w:lang w:val="de-DE" w:eastAsia="en-GB"/>
        </w:rPr>
        <w:t xml:space="preserve">nachhaltig </w:t>
      </w:r>
      <w:r>
        <w:rPr>
          <w:lang w:val="de-DE" w:eastAsia="en-GB"/>
        </w:rPr>
        <w:t>zu unterstützen</w:t>
      </w:r>
      <w:r w:rsidRPr="00650C1F">
        <w:rPr>
          <w:lang w:val="de-DE" w:eastAsia="en-GB"/>
        </w:rPr>
        <w:t>.</w:t>
      </w:r>
    </w:p>
    <w:p w:rsidR="00CF09B0" w:rsidRPr="00650C1F" w:rsidRDefault="00CF09B0" w:rsidP="00CF09B0">
      <w:pPr>
        <w:widowControl w:val="0"/>
        <w:overflowPunct/>
        <w:spacing w:line="312" w:lineRule="auto"/>
        <w:ind w:right="992"/>
        <w:textAlignment w:val="auto"/>
        <w:rPr>
          <w:lang w:val="de-DE" w:eastAsia="en-GB"/>
        </w:rPr>
      </w:pPr>
      <w:r w:rsidRPr="00650C1F">
        <w:rPr>
          <w:lang w:val="de-DE" w:eastAsia="en-GB"/>
        </w:rPr>
        <w:br/>
        <w:t xml:space="preserve">Durch die </w:t>
      </w:r>
      <w:r>
        <w:rPr>
          <w:lang w:val="de-DE" w:eastAsia="en-GB"/>
        </w:rPr>
        <w:t>Verwendung</w:t>
      </w:r>
      <w:r w:rsidRPr="00650C1F">
        <w:rPr>
          <w:lang w:val="de-DE" w:eastAsia="en-GB"/>
        </w:rPr>
        <w:t xml:space="preserve"> eines standardisierten Fragebogens </w:t>
      </w:r>
      <w:r>
        <w:rPr>
          <w:lang w:val="de-DE" w:eastAsia="en-GB"/>
        </w:rPr>
        <w:t>–</w:t>
      </w:r>
      <w:bookmarkStart w:id="0" w:name="_GoBack"/>
      <w:bookmarkEnd w:id="0"/>
      <w:r w:rsidRPr="00650C1F">
        <w:rPr>
          <w:lang w:val="de-DE" w:eastAsia="en-GB"/>
        </w:rPr>
        <w:t xml:space="preserve"> ergänzt um unternehmensspezifische </w:t>
      </w:r>
      <w:r>
        <w:rPr>
          <w:lang w:val="de-DE" w:eastAsia="en-GB"/>
        </w:rPr>
        <w:t>Fragen</w:t>
      </w:r>
      <w:r w:rsidRPr="00650C1F">
        <w:rPr>
          <w:lang w:val="de-DE" w:eastAsia="en-GB"/>
        </w:rPr>
        <w:t xml:space="preserve"> </w:t>
      </w:r>
      <w:r>
        <w:rPr>
          <w:lang w:val="de-DE" w:eastAsia="en-GB"/>
        </w:rPr>
        <w:t>–</w:t>
      </w:r>
      <w:r w:rsidRPr="00650C1F">
        <w:rPr>
          <w:lang w:val="de-DE" w:eastAsia="en-GB"/>
        </w:rPr>
        <w:t xml:space="preserve"> ist Rapid Engagement in nur zehn Wochen durchführbar und daher sehr kosteneffizient. Die </w:t>
      </w:r>
      <w:r>
        <w:rPr>
          <w:lang w:val="de-DE" w:eastAsia="en-GB"/>
        </w:rPr>
        <w:t>Online-</w:t>
      </w:r>
      <w:r w:rsidRPr="00650C1F">
        <w:rPr>
          <w:lang w:val="de-DE" w:eastAsia="en-GB"/>
        </w:rPr>
        <w:t xml:space="preserve">Befragung, </w:t>
      </w:r>
      <w:r>
        <w:rPr>
          <w:lang w:val="de-DE" w:eastAsia="en-GB"/>
        </w:rPr>
        <w:t>in die das Unternehmenslogo integriert werden kann</w:t>
      </w:r>
      <w:r w:rsidRPr="00650C1F">
        <w:rPr>
          <w:lang w:val="de-DE" w:eastAsia="en-GB"/>
        </w:rPr>
        <w:t xml:space="preserve">, wird von den Beratern durchgeführt und </w:t>
      </w:r>
      <w:r>
        <w:rPr>
          <w:lang w:val="de-DE" w:eastAsia="en-GB"/>
        </w:rPr>
        <w:t>ausgewertet</w:t>
      </w:r>
      <w:r w:rsidRPr="00650C1F">
        <w:rPr>
          <w:lang w:val="de-DE" w:eastAsia="en-GB"/>
        </w:rPr>
        <w:t xml:space="preserve">. </w:t>
      </w:r>
      <w:r>
        <w:rPr>
          <w:lang w:val="de-DE" w:eastAsia="en-GB"/>
        </w:rPr>
        <w:t>Dabei können die</w:t>
      </w:r>
      <w:r w:rsidRPr="00650C1F">
        <w:rPr>
          <w:lang w:val="de-DE" w:eastAsia="en-GB"/>
        </w:rPr>
        <w:t xml:space="preserve"> Spezialisten von Aon Hewitt auch die Kommunikation mit den Mitarbeitern </w:t>
      </w:r>
      <w:r>
        <w:rPr>
          <w:lang w:val="de-DE" w:eastAsia="en-GB"/>
        </w:rPr>
        <w:t>sowie</w:t>
      </w:r>
      <w:r w:rsidRPr="00650C1F">
        <w:rPr>
          <w:lang w:val="de-DE" w:eastAsia="en-GB"/>
        </w:rPr>
        <w:t xml:space="preserve"> Stakeholdern </w:t>
      </w:r>
      <w:r>
        <w:rPr>
          <w:lang w:val="de-DE" w:eastAsia="en-GB"/>
        </w:rPr>
        <w:t xml:space="preserve">im Unternehmen steuern </w:t>
      </w:r>
      <w:r w:rsidRPr="00650C1F">
        <w:rPr>
          <w:lang w:val="de-DE" w:eastAsia="en-GB"/>
        </w:rPr>
        <w:t xml:space="preserve">und gewährleisten </w:t>
      </w:r>
      <w:r>
        <w:rPr>
          <w:lang w:val="de-DE" w:eastAsia="en-GB"/>
        </w:rPr>
        <w:t xml:space="preserve">somit </w:t>
      </w:r>
      <w:r w:rsidRPr="00650C1F">
        <w:rPr>
          <w:lang w:val="de-DE" w:eastAsia="en-GB"/>
        </w:rPr>
        <w:t xml:space="preserve">einen reibungslosen Befragungsprozess. Nach der Messung </w:t>
      </w:r>
      <w:r>
        <w:rPr>
          <w:lang w:val="de-DE" w:eastAsia="en-GB"/>
        </w:rPr>
        <w:t>erhalten Unternehmen</w:t>
      </w:r>
      <w:r w:rsidRPr="00650C1F">
        <w:rPr>
          <w:lang w:val="de-DE" w:eastAsia="en-GB"/>
        </w:rPr>
        <w:t xml:space="preserve"> umfangreiche Berichte</w:t>
      </w:r>
      <w:r>
        <w:rPr>
          <w:lang w:val="de-DE" w:eastAsia="en-GB"/>
        </w:rPr>
        <w:t>, die</w:t>
      </w:r>
      <w:r w:rsidRPr="00650C1F">
        <w:rPr>
          <w:lang w:val="de-DE" w:eastAsia="en-GB"/>
        </w:rPr>
        <w:t xml:space="preserve"> Informationen zur Rücklaufquote, den Ergebnissen zum Mitarbeiterengagement sowie eine Bewertung und Priorisierung der unternehmensspezifischen Einflussfaktoren</w:t>
      </w:r>
      <w:r>
        <w:rPr>
          <w:lang w:val="de-DE" w:eastAsia="en-GB"/>
        </w:rPr>
        <w:t xml:space="preserve"> enthalten</w:t>
      </w:r>
      <w:r w:rsidRPr="00650C1F">
        <w:rPr>
          <w:lang w:val="de-DE" w:eastAsia="en-GB"/>
        </w:rPr>
        <w:t>. In anschlie</w:t>
      </w:r>
      <w:r>
        <w:rPr>
          <w:lang w:val="de-DE" w:eastAsia="en-GB"/>
        </w:rPr>
        <w:t>ss</w:t>
      </w:r>
      <w:r w:rsidRPr="00650C1F">
        <w:rPr>
          <w:lang w:val="de-DE" w:eastAsia="en-GB"/>
        </w:rPr>
        <w:t>enden Workshops</w:t>
      </w:r>
      <w:r>
        <w:rPr>
          <w:lang w:val="de-DE" w:eastAsia="en-GB"/>
        </w:rPr>
        <w:t>, die optional gebucht werden können,</w:t>
      </w:r>
      <w:r w:rsidRPr="00650C1F">
        <w:rPr>
          <w:lang w:val="de-DE" w:eastAsia="en-GB"/>
        </w:rPr>
        <w:t xml:space="preserve"> interpretieren die Berater die Ergebnisse gemeinsam mit dem Projektteam aus dem Unternehmen und identifizieren Schlüsselfaktoren und </w:t>
      </w:r>
      <w:r>
        <w:rPr>
          <w:lang w:val="de-DE" w:eastAsia="en-GB"/>
        </w:rPr>
        <w:noBreakHyphen/>
      </w:r>
      <w:r w:rsidRPr="00650C1F">
        <w:rPr>
          <w:lang w:val="de-DE" w:eastAsia="en-GB"/>
        </w:rPr>
        <w:t>risiken für das Mitarbeiterengagement. Darauf aufbauend werden erste Ma</w:t>
      </w:r>
      <w:r>
        <w:rPr>
          <w:lang w:val="de-DE" w:eastAsia="en-GB"/>
        </w:rPr>
        <w:t>ss</w:t>
      </w:r>
      <w:r w:rsidRPr="00650C1F">
        <w:rPr>
          <w:lang w:val="de-DE" w:eastAsia="en-GB"/>
        </w:rPr>
        <w:t xml:space="preserve">nahmen und Strategien zur Optimierung des Engagements erarbeitet, die sowohl die Stärken als auch die Schwächen des Unternehmens berücksichtigen. Ziel sind dabei schnelle Verbesserungen, auf denen der Arbeitgeber dann </w:t>
      </w:r>
      <w:r>
        <w:rPr>
          <w:lang w:val="de-DE" w:eastAsia="en-GB"/>
        </w:rPr>
        <w:t>selbständig</w:t>
      </w:r>
      <w:r w:rsidRPr="00650C1F">
        <w:rPr>
          <w:lang w:val="de-DE" w:eastAsia="en-GB"/>
        </w:rPr>
        <w:t xml:space="preserve"> </w:t>
      </w:r>
      <w:r>
        <w:rPr>
          <w:lang w:val="de-DE" w:eastAsia="en-GB"/>
        </w:rPr>
        <w:t>–</w:t>
      </w:r>
      <w:r w:rsidRPr="00650C1F">
        <w:rPr>
          <w:lang w:val="de-DE" w:eastAsia="en-GB"/>
        </w:rPr>
        <w:t xml:space="preserve"> </w:t>
      </w:r>
      <w:r>
        <w:rPr>
          <w:lang w:val="de-DE" w:eastAsia="en-GB"/>
        </w:rPr>
        <w:t>oder</w:t>
      </w:r>
      <w:r w:rsidRPr="00650C1F">
        <w:rPr>
          <w:lang w:val="de-DE" w:eastAsia="en-GB"/>
        </w:rPr>
        <w:t xml:space="preserve"> falls gewünscht in weiterer Kooperation mit Aon Hewitt </w:t>
      </w:r>
      <w:r>
        <w:rPr>
          <w:lang w:val="de-DE" w:eastAsia="en-GB"/>
        </w:rPr>
        <w:t>–</w:t>
      </w:r>
      <w:r w:rsidRPr="00650C1F">
        <w:rPr>
          <w:lang w:val="de-DE" w:eastAsia="en-GB"/>
        </w:rPr>
        <w:t xml:space="preserve"> aufbauen kann.</w:t>
      </w:r>
      <w:r>
        <w:rPr>
          <w:lang w:val="de-DE" w:eastAsia="en-GB"/>
        </w:rPr>
        <w:t xml:space="preserve"> „Rapid Engagement“ steht in drei verschiedenen Paketvarianten mit abgestuftem Leistungsumfang zur Verfügung. Mehr Informationen finden sich auf der Website www.aonhewitt.de.</w:t>
      </w:r>
    </w:p>
    <w:p w:rsidR="00CF09B0" w:rsidRDefault="00CF09B0" w:rsidP="00CF09B0">
      <w:pPr>
        <w:widowControl w:val="0"/>
        <w:overflowPunct/>
        <w:spacing w:line="312" w:lineRule="auto"/>
        <w:ind w:right="992"/>
        <w:textAlignment w:val="auto"/>
        <w:rPr>
          <w:lang w:val="de-DE" w:eastAsia="en-GB"/>
        </w:rPr>
      </w:pPr>
    </w:p>
    <w:p w:rsidR="00CF09B0" w:rsidRPr="005C1F33" w:rsidRDefault="00CF09B0" w:rsidP="00CF09B0">
      <w:pPr>
        <w:spacing w:line="312" w:lineRule="auto"/>
        <w:rPr>
          <w:rFonts w:ascii="Helvetica" w:hAnsi="Helvetica"/>
          <w:b/>
          <w:sz w:val="18"/>
          <w:szCs w:val="18"/>
          <w:lang w:val="de-DE"/>
        </w:rPr>
      </w:pPr>
      <w:r w:rsidRPr="005C1F33">
        <w:rPr>
          <w:rFonts w:ascii="Helvetica" w:hAnsi="Helvetica"/>
          <w:b/>
          <w:sz w:val="18"/>
          <w:szCs w:val="18"/>
          <w:lang w:val="de-DE"/>
        </w:rPr>
        <w:t>Bildanforderung</w:t>
      </w:r>
    </w:p>
    <w:p w:rsidR="00CF09B0" w:rsidRDefault="00CF09B0" w:rsidP="00CF09B0">
      <w:pPr>
        <w:widowControl w:val="0"/>
        <w:overflowPunct/>
        <w:spacing w:line="312" w:lineRule="auto"/>
        <w:ind w:right="992"/>
        <w:textAlignment w:val="auto"/>
        <w:rPr>
          <w:rFonts w:ascii="Helvetica" w:hAnsi="Helvetica"/>
          <w:sz w:val="18"/>
          <w:szCs w:val="18"/>
          <w:lang w:val="de-DE"/>
        </w:rPr>
      </w:pPr>
      <w:r w:rsidRPr="00FF3E1B">
        <w:rPr>
          <w:rFonts w:ascii="Helvetica" w:hAnsi="Helvetica"/>
          <w:sz w:val="18"/>
          <w:szCs w:val="18"/>
          <w:lang w:val="de-DE"/>
        </w:rPr>
        <w:t>Bildmaterial finden Sie zum Download unter www.press-n-relations.de im Anhang des dort veröffentlichten Textes oder in unserem Medienportal http://amid-pr.press-n-relations.com unter dem Suchbegriff „</w:t>
      </w:r>
      <w:r>
        <w:rPr>
          <w:rFonts w:ascii="Helvetica" w:hAnsi="Helvetica"/>
          <w:sz w:val="18"/>
          <w:szCs w:val="18"/>
          <w:lang w:val="de-DE"/>
        </w:rPr>
        <w:t>Rapid Engagement</w:t>
      </w:r>
      <w:r w:rsidRPr="00FF3E1B">
        <w:rPr>
          <w:rFonts w:ascii="Helvetica" w:hAnsi="Helvetica"/>
          <w:sz w:val="18"/>
          <w:szCs w:val="18"/>
          <w:lang w:val="de-DE"/>
        </w:rPr>
        <w:t>“</w:t>
      </w:r>
      <w:r>
        <w:rPr>
          <w:rFonts w:ascii="Helvetica" w:hAnsi="Helvetica"/>
          <w:sz w:val="18"/>
          <w:szCs w:val="18"/>
          <w:lang w:val="de-DE"/>
        </w:rPr>
        <w:t>.</w:t>
      </w:r>
    </w:p>
    <w:p w:rsidR="00CF09B0" w:rsidRDefault="00CF09B0" w:rsidP="00CF09B0">
      <w:pPr>
        <w:widowControl w:val="0"/>
        <w:overflowPunct/>
        <w:spacing w:line="312" w:lineRule="auto"/>
        <w:ind w:right="992"/>
        <w:textAlignment w:val="auto"/>
        <w:rPr>
          <w:lang w:val="de-DE" w:eastAsia="en-GB"/>
        </w:rPr>
      </w:pPr>
    </w:p>
    <w:p w:rsidR="00CF09B0" w:rsidRPr="00650C1F" w:rsidRDefault="00CF09B0" w:rsidP="00CF09B0">
      <w:pPr>
        <w:widowControl w:val="0"/>
        <w:overflowPunct/>
        <w:spacing w:line="312" w:lineRule="auto"/>
        <w:ind w:right="992"/>
        <w:textAlignment w:val="auto"/>
        <w:rPr>
          <w:lang w:val="de-DE" w:eastAsia="en-GB"/>
        </w:rPr>
      </w:pPr>
      <w:r>
        <w:rPr>
          <w:noProof/>
          <w:lang w:val="de-DE" w:eastAsia="de-DE"/>
        </w:rPr>
        <w:drawing>
          <wp:inline distT="0" distB="0" distL="0" distR="0">
            <wp:extent cx="2514600" cy="1470711"/>
            <wp:effectExtent l="0" t="0" r="0" b="2540"/>
            <wp:docPr id="2" name="Bild 3" descr="Macintosh HD:Users:Andrea Wagner:Desktop:AONH-StellhebelEngagem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Andrea Wagner:Desktop:AONH-StellhebelEngagement.jpg"/>
                    <pic:cNvPicPr>
                      <a:picLocks noChangeAspect="1" noChangeArrowheads="1"/>
                    </pic:cNvPicPr>
                  </pic:nvPicPr>
                  <pic:blipFill>
                    <a:blip r:embed="rId4">
                      <a:extLst>
                        <a:ext uri="{28A0092B-C50C-407E-A947-70E740481C1C}">
                          <a14:useLocalDpi xmlns:ve="http://schemas.openxmlformats.org/markup-compatibility/2006"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2514600" cy="1470711"/>
                    </a:xfrm>
                    <a:prstGeom prst="rect">
                      <a:avLst/>
                    </a:prstGeom>
                    <a:noFill/>
                    <a:ln>
                      <a:noFill/>
                    </a:ln>
                  </pic:spPr>
                </pic:pic>
              </a:graphicData>
            </a:graphic>
          </wp:inline>
        </w:drawing>
      </w:r>
      <w:r>
        <w:rPr>
          <w:lang w:val="de-DE" w:eastAsia="en-GB"/>
        </w:rPr>
        <w:t xml:space="preserve"> </w:t>
      </w:r>
      <w:r>
        <w:rPr>
          <w:noProof/>
          <w:lang w:val="de-DE" w:eastAsia="de-DE"/>
        </w:rPr>
        <w:drawing>
          <wp:inline distT="0" distB="0" distL="0" distR="0">
            <wp:extent cx="1452033" cy="1395104"/>
            <wp:effectExtent l="0" t="0" r="0" b="1905"/>
            <wp:docPr id="4" name="Bild 2" descr="Macintosh HD:Users:Andrea Wagner:Desktop:AONH-RapidEngagem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Andrea Wagner:Desktop:AONH-RapidEngagement.jpg"/>
                    <pic:cNvPicPr>
                      <a:picLocks noChangeAspect="1" noChangeArrowheads="1"/>
                    </pic:cNvPicPr>
                  </pic:nvPicPr>
                  <pic:blipFill>
                    <a:blip r:embed="rId5">
                      <a:extLst>
                        <a:ext uri="{28A0092B-C50C-407E-A947-70E740481C1C}">
                          <a14:useLocalDpi xmlns:ve="http://schemas.openxmlformats.org/markup-compatibility/2006"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1452906" cy="1395943"/>
                    </a:xfrm>
                    <a:prstGeom prst="rect">
                      <a:avLst/>
                    </a:prstGeom>
                    <a:noFill/>
                    <a:ln>
                      <a:noFill/>
                    </a:ln>
                  </pic:spPr>
                </pic:pic>
              </a:graphicData>
            </a:graphic>
          </wp:inline>
        </w:drawing>
      </w:r>
    </w:p>
    <w:p w:rsidR="00CF09B0" w:rsidRDefault="00CF09B0" w:rsidP="00CF09B0">
      <w:pPr>
        <w:overflowPunct/>
        <w:autoSpaceDE/>
        <w:autoSpaceDN/>
        <w:adjustRightInd/>
        <w:textAlignment w:val="auto"/>
        <w:rPr>
          <w:lang w:val="de-DE"/>
        </w:rPr>
      </w:pPr>
    </w:p>
    <w:p w:rsidR="00CF09B0" w:rsidRPr="007110DC" w:rsidRDefault="00CF09B0" w:rsidP="00CF09B0">
      <w:pPr>
        <w:widowControl w:val="0"/>
        <w:overflowPunct/>
        <w:spacing w:line="312" w:lineRule="auto"/>
        <w:ind w:right="992"/>
        <w:textAlignment w:val="auto"/>
        <w:rPr>
          <w:lang w:val="de-DE"/>
        </w:rPr>
      </w:pPr>
    </w:p>
    <w:tbl>
      <w:tblPr>
        <w:tblW w:w="9142" w:type="dxa"/>
        <w:tblCellMar>
          <w:left w:w="70" w:type="dxa"/>
          <w:right w:w="70" w:type="dxa"/>
        </w:tblCellMar>
        <w:tblLook w:val="0000"/>
      </w:tblPr>
      <w:tblGrid>
        <w:gridCol w:w="4606"/>
        <w:gridCol w:w="4536"/>
      </w:tblGrid>
      <w:tr w:rsidR="00CF09B0" w:rsidRPr="00970FF9">
        <w:trPr>
          <w:trHeight w:val="1064"/>
        </w:trPr>
        <w:tc>
          <w:tcPr>
            <w:tcW w:w="4606" w:type="dxa"/>
          </w:tcPr>
          <w:p w:rsidR="00CF09B0" w:rsidRPr="00FD2298" w:rsidRDefault="00CF09B0" w:rsidP="00DA2B36">
            <w:pPr>
              <w:ind w:right="72"/>
              <w:rPr>
                <w:sz w:val="16"/>
                <w:lang w:val="de-DE"/>
              </w:rPr>
            </w:pPr>
            <w:r w:rsidRPr="00FD2298">
              <w:rPr>
                <w:b/>
                <w:sz w:val="16"/>
                <w:lang w:val="de-DE"/>
              </w:rPr>
              <w:t>Kontakt:</w:t>
            </w:r>
            <w:r w:rsidRPr="00FD2298">
              <w:rPr>
                <w:sz w:val="16"/>
                <w:lang w:val="de-DE"/>
              </w:rPr>
              <w:br/>
              <w:t xml:space="preserve">Aon </w:t>
            </w:r>
            <w:r w:rsidRPr="00FD2298">
              <w:rPr>
                <w:noProof/>
                <w:sz w:val="16"/>
                <w:szCs w:val="18"/>
                <w:lang w:val="de-CH"/>
              </w:rPr>
              <w:t xml:space="preserve">Hewitt (Switzerland) AG – </w:t>
            </w:r>
            <w:r>
              <w:rPr>
                <w:noProof/>
                <w:sz w:val="16"/>
                <w:szCs w:val="18"/>
                <w:lang w:val="de-CH"/>
              </w:rPr>
              <w:t>Fabio Peyer</w:t>
            </w:r>
          </w:p>
          <w:p w:rsidR="00CF09B0" w:rsidRPr="001252FF" w:rsidRDefault="00CF09B0" w:rsidP="00DA2B36">
            <w:pPr>
              <w:ind w:right="72"/>
              <w:rPr>
                <w:sz w:val="16"/>
                <w:szCs w:val="18"/>
                <w:lang w:val="de-DE"/>
              </w:rPr>
            </w:pPr>
            <w:r w:rsidRPr="001252FF">
              <w:rPr>
                <w:sz w:val="16"/>
                <w:lang w:val="de-DE"/>
              </w:rPr>
              <w:t>Lagerstrasse 33 – 8021 Zürich</w:t>
            </w:r>
            <w:r w:rsidRPr="001252FF">
              <w:rPr>
                <w:sz w:val="16"/>
                <w:lang w:val="de-DE"/>
              </w:rPr>
              <w:br/>
              <w:t>Tel.: +41 58 266 88 22</w:t>
            </w:r>
            <w:r w:rsidRPr="001252FF">
              <w:rPr>
                <w:sz w:val="16"/>
                <w:lang w:val="de-DE"/>
              </w:rPr>
              <w:br/>
            </w:r>
            <w:hyperlink r:id="rId6" w:history="1">
              <w:r w:rsidRPr="001252FF">
                <w:rPr>
                  <w:noProof/>
                  <w:sz w:val="16"/>
                  <w:szCs w:val="18"/>
                  <w:lang w:val="de-CH"/>
                </w:rPr>
                <w:t>fabio.peyer@aonhewitt.com</w:t>
              </w:r>
            </w:hyperlink>
            <w:r w:rsidRPr="001252FF">
              <w:rPr>
                <w:noProof/>
                <w:sz w:val="16"/>
                <w:szCs w:val="18"/>
                <w:lang w:val="de-CH"/>
              </w:rPr>
              <w:t xml:space="preserve"> – ww.aonhewitt.ch</w:t>
            </w:r>
          </w:p>
        </w:tc>
        <w:tc>
          <w:tcPr>
            <w:tcW w:w="4536" w:type="dxa"/>
          </w:tcPr>
          <w:p w:rsidR="00CF09B0" w:rsidRPr="00FD2298" w:rsidRDefault="00CF09B0" w:rsidP="00DA2B36">
            <w:pPr>
              <w:rPr>
                <w:sz w:val="16"/>
                <w:lang w:val="de-DE"/>
              </w:rPr>
            </w:pPr>
            <w:r w:rsidRPr="00FD2298">
              <w:rPr>
                <w:b/>
                <w:sz w:val="16"/>
                <w:lang w:val="de-DE"/>
              </w:rPr>
              <w:t>Presse- und Öffentlichkeitsarbeit:</w:t>
            </w:r>
            <w:r w:rsidRPr="00FD2298">
              <w:rPr>
                <w:sz w:val="16"/>
                <w:lang w:val="de-DE"/>
              </w:rPr>
              <w:br/>
            </w:r>
            <w:r w:rsidRPr="00FD2298">
              <w:rPr>
                <w:noProof/>
                <w:sz w:val="16"/>
                <w:szCs w:val="18"/>
                <w:lang w:val="de-CH"/>
              </w:rPr>
              <w:t>Press’n’Relations GmbH – Markus Häfliger</w:t>
            </w:r>
          </w:p>
          <w:p w:rsidR="00CF09B0" w:rsidRPr="00FD2298" w:rsidRDefault="00CF09B0" w:rsidP="00DA2B36">
            <w:pPr>
              <w:rPr>
                <w:sz w:val="16"/>
                <w:lang w:val="de-DE"/>
              </w:rPr>
            </w:pPr>
            <w:r w:rsidRPr="00FD2298">
              <w:rPr>
                <w:noProof/>
                <w:sz w:val="16"/>
                <w:szCs w:val="18"/>
                <w:lang w:val="de-CH"/>
              </w:rPr>
              <w:t>Hirsl</w:t>
            </w:r>
            <w:r>
              <w:rPr>
                <w:noProof/>
                <w:sz w:val="16"/>
                <w:szCs w:val="18"/>
                <w:lang w:val="de-CH"/>
              </w:rPr>
              <w:t>anderstrasse 51 – 8032 Zürich</w:t>
            </w:r>
            <w:r>
              <w:rPr>
                <w:noProof/>
                <w:sz w:val="16"/>
                <w:szCs w:val="18"/>
                <w:lang w:val="de-CH"/>
              </w:rPr>
              <w:br/>
              <w:t>Te</w:t>
            </w:r>
            <w:r w:rsidRPr="00FD2298">
              <w:rPr>
                <w:noProof/>
                <w:sz w:val="16"/>
                <w:szCs w:val="18"/>
                <w:lang w:val="de-CH"/>
              </w:rPr>
              <w:t>l.:</w:t>
            </w:r>
            <w:r w:rsidRPr="00FD2298">
              <w:rPr>
                <w:sz w:val="16"/>
                <w:szCs w:val="18"/>
                <w:lang w:val="de-DE"/>
              </w:rPr>
              <w:t xml:space="preserve"> </w:t>
            </w:r>
            <w:r w:rsidRPr="00FD2298">
              <w:rPr>
                <w:noProof/>
                <w:sz w:val="16"/>
                <w:szCs w:val="18"/>
                <w:lang w:val="de-CH"/>
              </w:rPr>
              <w:t>+41 43 344 58 65 – Fax:</w:t>
            </w:r>
            <w:r w:rsidRPr="00FD2298">
              <w:rPr>
                <w:sz w:val="16"/>
                <w:szCs w:val="18"/>
                <w:lang w:val="de-DE"/>
              </w:rPr>
              <w:t xml:space="preserve"> +41 43 344 58 69</w:t>
            </w:r>
            <w:r w:rsidRPr="00FD2298">
              <w:rPr>
                <w:sz w:val="16"/>
                <w:szCs w:val="18"/>
                <w:lang w:val="de-DE"/>
              </w:rPr>
              <w:br/>
              <w:t>mh@press-n-relations.ch –</w:t>
            </w:r>
            <w:r w:rsidRPr="00FD2298">
              <w:rPr>
                <w:noProof/>
                <w:sz w:val="16"/>
                <w:szCs w:val="18"/>
                <w:lang w:val="de-CH"/>
              </w:rPr>
              <w:t xml:space="preserve"> www.press-n-relations.ch</w:t>
            </w:r>
          </w:p>
        </w:tc>
      </w:tr>
    </w:tbl>
    <w:p w:rsidR="00CF09B0" w:rsidRDefault="00CF09B0" w:rsidP="00CF09B0">
      <w:pPr>
        <w:ind w:right="-1"/>
        <w:rPr>
          <w:b/>
          <w:bCs/>
          <w:iCs/>
          <w:noProof/>
          <w:lang w:val="de-DE" w:eastAsia="ar-SA"/>
        </w:rPr>
      </w:pPr>
    </w:p>
    <w:p w:rsidR="00CF09B0" w:rsidRPr="00D63D22" w:rsidRDefault="00CF09B0" w:rsidP="00CF09B0">
      <w:pPr>
        <w:ind w:right="-1"/>
        <w:rPr>
          <w:b/>
          <w:bCs/>
          <w:iCs/>
          <w:noProof/>
          <w:lang w:val="de-DE" w:eastAsia="ar-SA"/>
        </w:rPr>
      </w:pPr>
    </w:p>
    <w:p w:rsidR="00CF09B0" w:rsidRPr="00D63D22" w:rsidRDefault="00CF09B0" w:rsidP="00CF09B0">
      <w:pPr>
        <w:ind w:right="-1"/>
        <w:rPr>
          <w:szCs w:val="18"/>
          <w:lang w:val="de-DE"/>
        </w:rPr>
      </w:pPr>
      <w:r w:rsidRPr="00D63D22">
        <w:rPr>
          <w:b/>
          <w:bCs/>
          <w:iCs/>
          <w:noProof/>
          <w:lang w:val="de-DE" w:eastAsia="ar-SA"/>
        </w:rPr>
        <w:t>Über Aon Hewitt</w:t>
      </w:r>
    </w:p>
    <w:p w:rsidR="00CF09B0" w:rsidRPr="00D63D22" w:rsidRDefault="00CF09B0" w:rsidP="00CF09B0">
      <w:pPr>
        <w:ind w:right="-1"/>
        <w:rPr>
          <w:szCs w:val="18"/>
          <w:lang w:val="de-DE"/>
        </w:rPr>
      </w:pPr>
      <w:r w:rsidRPr="00D63D22">
        <w:rPr>
          <w:bCs/>
          <w:iCs/>
          <w:noProof/>
          <w:lang w:val="de-DE" w:eastAsia="ar-SA"/>
        </w:rPr>
        <w:t>Aon Hewitt ist weltweit führender Anbieter von Human Resources Lösungen. Das Unternehmen unterstützt seine Kunden bei der Lösung von komplexen Fragen rund um Benefits, Talente und damit verbundene finanzielle Herausforderungen und zur Verbesserung ihrer Geschäfts</w:t>
      </w:r>
      <w:r w:rsidRPr="00D63D22">
        <w:rPr>
          <w:bCs/>
          <w:iCs/>
          <w:noProof/>
          <w:lang w:val="de-DE" w:eastAsia="ar-SA"/>
        </w:rPr>
        <w:softHyphen/>
        <w:t>ergeb</w:t>
      </w:r>
      <w:r w:rsidRPr="00D63D22">
        <w:rPr>
          <w:bCs/>
          <w:iCs/>
          <w:noProof/>
          <w:lang w:val="de-DE" w:eastAsia="ar-SA"/>
        </w:rPr>
        <w:softHyphen/>
        <w:t xml:space="preserve">nisse. Aon Hewitt entwickelt, implementiert, kommuniziert und verwaltet eine breite Palette von Strategien in den Bereichen Human Resources, berufliche Vorsorge, Investment Management, Krankenkasse, Vergütung und Talent-Management. Aon Hewitt ist weltweit mit 29'000 Mitarbeitern in 90 Ländern vertreten. In der Schweiz engagieren sich 200 Mitarbeiter an den Standorten von Aon Hewitt in Bern, Genf, Neuchâtel, Nyon und Zürich. Weitere Informationen über Aon Hewitt finden Sie unter </w:t>
      </w:r>
      <w:hyperlink r:id="rId7" w:history="1">
        <w:r w:rsidRPr="00D63D22">
          <w:rPr>
            <w:rStyle w:val="Link"/>
            <w:bCs/>
            <w:iCs/>
            <w:noProof/>
            <w:lang w:val="de-DE" w:eastAsia="ar-SA"/>
          </w:rPr>
          <w:t>www.aonhewitt.ch</w:t>
        </w:r>
      </w:hyperlink>
      <w:r w:rsidRPr="00D63D22">
        <w:rPr>
          <w:bCs/>
          <w:iCs/>
          <w:noProof/>
          <w:lang w:val="de-DE" w:eastAsia="ar-SA"/>
        </w:rPr>
        <w:t>.</w:t>
      </w:r>
    </w:p>
    <w:p w:rsidR="00CF09B0" w:rsidRPr="00D63D22" w:rsidRDefault="00CF09B0" w:rsidP="00CF09B0">
      <w:pPr>
        <w:ind w:right="-1"/>
        <w:rPr>
          <w:szCs w:val="18"/>
          <w:lang w:val="de-DE"/>
        </w:rPr>
      </w:pPr>
    </w:p>
    <w:p w:rsidR="00CF09B0" w:rsidRPr="00D63D22" w:rsidRDefault="00CF09B0" w:rsidP="00CF09B0">
      <w:pPr>
        <w:ind w:right="-1"/>
        <w:rPr>
          <w:szCs w:val="18"/>
          <w:lang w:val="de-DE"/>
        </w:rPr>
      </w:pPr>
      <w:r w:rsidRPr="00D63D22">
        <w:rPr>
          <w:b/>
          <w:bCs/>
          <w:iCs/>
          <w:noProof/>
          <w:lang w:val="de-DE" w:eastAsia="ar-SA"/>
        </w:rPr>
        <w:t>Über Aon</w:t>
      </w:r>
    </w:p>
    <w:p w:rsidR="00CF09B0" w:rsidRPr="00D63D22" w:rsidRDefault="00CF09B0" w:rsidP="00CF09B0">
      <w:pPr>
        <w:ind w:right="-1"/>
        <w:rPr>
          <w:szCs w:val="18"/>
          <w:lang w:val="de-DE"/>
        </w:rPr>
      </w:pPr>
      <w:r w:rsidRPr="00D63D22">
        <w:rPr>
          <w:bCs/>
          <w:iCs/>
          <w:noProof/>
          <w:lang w:val="de-DE" w:eastAsia="ar-SA"/>
        </w:rPr>
        <w:t xml:space="preserve">Aon plc (NYSE: AON) ist der führende globale Dienstleister für Risikomanagement sowie Versicherungs- und Rückversicherungsmakler, und Berater für Human Resources und Outsourcing von Dienstleistungen. Mit mehr als 61'000 Mitarbeitern in über 120 Ländern der Welt verfügt Aon über die branchenführenden Ressourcen und das technische Know-how, um ihren  Kunden globale innovative und effiziente Lösungen in den Bereichen Risiko- und Human Resources Management erbringen zu können. Mehrfach wurde Aon von Fachmagazinen und –zeitschriften als weltbestes Maklerunternehmen, bester Versicherungs- und Rückversicherungsvermittler, Verwalter von Captivesunternehmen sowie bestes Benefits Beratungsunternehmen ausgezeichnet. Weitere Informationen zu Aon finden Sie unter </w:t>
      </w:r>
      <w:hyperlink r:id="rId8" w:history="1">
        <w:r w:rsidRPr="00D63D22">
          <w:rPr>
            <w:bCs/>
            <w:iCs/>
            <w:noProof/>
            <w:lang w:val="de-DE" w:eastAsia="ar-SA"/>
          </w:rPr>
          <w:t>http://www.aon.com</w:t>
        </w:r>
      </w:hyperlink>
      <w:r w:rsidRPr="00D63D22">
        <w:rPr>
          <w:bCs/>
          <w:iCs/>
          <w:noProof/>
          <w:lang w:val="de-DE" w:eastAsia="ar-SA"/>
        </w:rPr>
        <w:t xml:space="preserve">  und unter </w:t>
      </w:r>
      <w:hyperlink r:id="rId9" w:history="1">
        <w:r w:rsidRPr="00D63D22">
          <w:rPr>
            <w:bCs/>
            <w:iCs/>
            <w:noProof/>
            <w:lang w:val="de-DE" w:eastAsia="ar-SA"/>
          </w:rPr>
          <w:t>http://www.aon.com/manchesterunited</w:t>
        </w:r>
      </w:hyperlink>
      <w:r w:rsidRPr="00D63D22">
        <w:rPr>
          <w:bCs/>
          <w:iCs/>
          <w:noProof/>
          <w:lang w:val="de-DE" w:eastAsia="ar-SA"/>
        </w:rPr>
        <w:t xml:space="preserve"> zudem alles über die globale Partnerschaft zwischen Aon und </w:t>
      </w:r>
      <w:hyperlink r:id="rId10" w:history="1">
        <w:r w:rsidRPr="00D63D22">
          <w:rPr>
            <w:bCs/>
            <w:iCs/>
            <w:noProof/>
            <w:lang w:val="de-DE" w:eastAsia="ar-SA"/>
          </w:rPr>
          <w:t>Manchester United</w:t>
        </w:r>
      </w:hyperlink>
      <w:r w:rsidRPr="00D63D22">
        <w:rPr>
          <w:bCs/>
          <w:iCs/>
          <w:noProof/>
          <w:lang w:val="de-DE" w:eastAsia="ar-SA"/>
        </w:rPr>
        <w:t xml:space="preserve"> inklusive Trikosponsering des Vereins durch Aon.</w:t>
      </w:r>
    </w:p>
    <w:p w:rsidR="00CF09B0" w:rsidRPr="00827F18" w:rsidRDefault="00CF09B0" w:rsidP="00CF09B0">
      <w:pPr>
        <w:ind w:right="-1"/>
        <w:rPr>
          <w:sz w:val="18"/>
          <w:szCs w:val="18"/>
          <w:lang w:val="de-DE"/>
        </w:rPr>
      </w:pPr>
    </w:p>
    <w:p w:rsidR="00CF09B0" w:rsidRPr="00827F18" w:rsidRDefault="00CF09B0" w:rsidP="00CF09B0">
      <w:pPr>
        <w:ind w:right="-1"/>
        <w:rPr>
          <w:sz w:val="18"/>
          <w:szCs w:val="18"/>
          <w:lang w:val="de-DE"/>
        </w:rPr>
      </w:pPr>
    </w:p>
    <w:p w:rsidR="00CF09B0" w:rsidRPr="00827F18" w:rsidRDefault="00CF09B0" w:rsidP="00CF09B0">
      <w:pPr>
        <w:ind w:right="-1"/>
        <w:rPr>
          <w:sz w:val="18"/>
          <w:szCs w:val="18"/>
          <w:lang w:val="de-DE"/>
        </w:rPr>
      </w:pPr>
    </w:p>
    <w:p w:rsidR="00CF09B0" w:rsidRPr="00970FF9" w:rsidRDefault="00CF09B0" w:rsidP="00CF09B0">
      <w:pPr>
        <w:rPr>
          <w:lang w:val="de-DE"/>
        </w:rPr>
      </w:pPr>
    </w:p>
    <w:p w:rsidR="00CF09B0" w:rsidRDefault="00CF09B0" w:rsidP="00CF09B0"/>
    <w:p w:rsidR="007B1ECA" w:rsidRDefault="00CD3535"/>
    <w:sectPr w:rsidR="007B1ECA" w:rsidSect="00E9423D">
      <w:headerReference w:type="default" r:id="rId11"/>
      <w:pgSz w:w="11906" w:h="16838" w:code="9"/>
      <w:pgMar w:top="2552" w:right="1416" w:bottom="1560" w:left="1560" w:header="567"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7D1" w:rsidRDefault="00CF09B0" w:rsidP="00DA2B36">
    <w:pPr>
      <w:pStyle w:val="Kopfzeile"/>
      <w:spacing w:line="336" w:lineRule="auto"/>
      <w:rPr>
        <w:sz w:val="18"/>
        <w:szCs w:val="18"/>
        <w:lang w:val="de-DE"/>
      </w:rPr>
    </w:pPr>
    <w:r>
      <w:rPr>
        <w:noProof/>
        <w:lang w:val="de-DE" w:eastAsia="de-DE"/>
      </w:rPr>
      <w:drawing>
        <wp:anchor distT="0" distB="0" distL="114300" distR="114300" simplePos="0" relativeHeight="251659264" behindDoc="0" locked="0" layoutInCell="1" allowOverlap="1">
          <wp:simplePos x="0" y="0"/>
          <wp:positionH relativeFrom="column">
            <wp:posOffset>3795395</wp:posOffset>
          </wp:positionH>
          <wp:positionV relativeFrom="paragraph">
            <wp:posOffset>152400</wp:posOffset>
          </wp:positionV>
          <wp:extent cx="2210435" cy="860425"/>
          <wp:effectExtent l="0" t="0" r="0" b="3175"/>
          <wp:wrapNone/>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2210435" cy="860425"/>
                  </a:xfrm>
                  <a:prstGeom prst="rect">
                    <a:avLst/>
                  </a:prstGeom>
                  <a:noFill/>
                </pic:spPr>
              </pic:pic>
            </a:graphicData>
          </a:graphic>
        </wp:anchor>
      </w:drawing>
    </w:r>
  </w:p>
  <w:p w:rsidR="005F37D1" w:rsidRDefault="00CD3535" w:rsidP="00DA2B36">
    <w:pPr>
      <w:pStyle w:val="Kopfzeile"/>
      <w:spacing w:line="336" w:lineRule="auto"/>
      <w:rPr>
        <w:sz w:val="18"/>
        <w:szCs w:val="18"/>
      </w:rPr>
    </w:pPr>
  </w:p>
  <w:p w:rsidR="005F37D1" w:rsidRDefault="00CD3535" w:rsidP="00DA2B36">
    <w:pPr>
      <w:spacing w:line="336" w:lineRule="auto"/>
      <w:rPr>
        <w:sz w:val="18"/>
        <w:szCs w:val="18"/>
      </w:rPr>
    </w:pPr>
  </w:p>
  <w:p w:rsidR="005F37D1" w:rsidRPr="00F65173" w:rsidRDefault="00CF09B0" w:rsidP="00DA2B36">
    <w:pPr>
      <w:pStyle w:val="Kopfzeile"/>
      <w:tabs>
        <w:tab w:val="clear" w:pos="4153"/>
        <w:tab w:val="clear" w:pos="8306"/>
        <w:tab w:val="left" w:pos="2715"/>
      </w:tabs>
      <w:ind w:left="720" w:hanging="720"/>
      <w:rPr>
        <w:color w:val="DB0000"/>
        <w:sz w:val="40"/>
        <w:szCs w:val="18"/>
        <w:lang w:val="de-DE"/>
      </w:rPr>
    </w:pPr>
    <w:r w:rsidRPr="00F65173">
      <w:rPr>
        <w:color w:val="DB0000"/>
        <w:sz w:val="40"/>
        <w:szCs w:val="48"/>
        <w:lang w:val="de-DE"/>
      </w:rPr>
      <w:t>Pressemeldung</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CF09B0"/>
    <w:rsid w:val="001F1400"/>
    <w:rsid w:val="008D0F3E"/>
    <w:rsid w:val="00933DD9"/>
    <w:rsid w:val="00CD3535"/>
    <w:rsid w:val="00CF09B0"/>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CF09B0"/>
    <w:pPr>
      <w:overflowPunct w:val="0"/>
      <w:autoSpaceDE w:val="0"/>
      <w:autoSpaceDN w:val="0"/>
      <w:adjustRightInd w:val="0"/>
      <w:textAlignment w:val="baseline"/>
    </w:pPr>
    <w:rPr>
      <w:rFonts w:ascii="Arial" w:eastAsia="Times New Roman" w:hAnsi="Arial" w:cs="Arial"/>
      <w:color w:val="000000"/>
      <w:sz w:val="20"/>
      <w:szCs w:val="20"/>
      <w:lang w:val="en-GB" w:eastAsia="fr-FR"/>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uiPriority w:val="99"/>
    <w:rsid w:val="00CF09B0"/>
    <w:pPr>
      <w:tabs>
        <w:tab w:val="center" w:pos="4153"/>
        <w:tab w:val="right" w:pos="8306"/>
      </w:tabs>
    </w:pPr>
  </w:style>
  <w:style w:type="character" w:customStyle="1" w:styleId="KopfzeileZeichen">
    <w:name w:val="Kopfzeile Zeichen"/>
    <w:basedOn w:val="Absatzstandardschriftart"/>
    <w:link w:val="Kopfzeile"/>
    <w:uiPriority w:val="99"/>
    <w:rsid w:val="00CF09B0"/>
    <w:rPr>
      <w:rFonts w:ascii="Arial" w:eastAsia="Times New Roman" w:hAnsi="Arial" w:cs="Arial"/>
      <w:color w:val="000000"/>
      <w:sz w:val="20"/>
      <w:szCs w:val="20"/>
      <w:lang w:val="en-GB" w:eastAsia="fr-FR"/>
    </w:rPr>
  </w:style>
  <w:style w:type="character" w:styleId="Link">
    <w:name w:val="Hyperlink"/>
    <w:uiPriority w:val="99"/>
    <w:rsid w:val="00CF09B0"/>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image" Target="media/image1.jpeg"/><Relationship Id="rId5" Type="http://schemas.openxmlformats.org/officeDocument/2006/relationships/image" Target="media/image2.jpeg"/><Relationship Id="rId6" Type="http://schemas.openxmlformats.org/officeDocument/2006/relationships/hyperlink" Target="mailto:fabio.peyer@aonhewitt.com" TargetMode="External"/><Relationship Id="rId7" Type="http://schemas.openxmlformats.org/officeDocument/2006/relationships/hyperlink" Target="http://www.aonhewitt.ch" TargetMode="External"/><Relationship Id="rId8" Type="http://schemas.openxmlformats.org/officeDocument/2006/relationships/hyperlink" Target="http://www.aon.com" TargetMode="External"/><Relationship Id="rId9" Type="http://schemas.openxmlformats.org/officeDocument/2006/relationships/hyperlink" Target="http://www.aon.com/manchesterunited" TargetMode="External"/><Relationship Id="rId10" Type="http://schemas.openxmlformats.org/officeDocument/2006/relationships/hyperlink" Target="http://www.manutd.com/default.sps?pagegid=%7b78F24B85-702C-4DC8-A5D4-2F67252C28AA%7d&amp;itype=12977&amp;pagebuildpageid=2716&amp;bg=1"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814</Words>
  <Characters>4645</Characters>
  <Application>Microsoft Macintosh Word</Application>
  <DocSecurity>0</DocSecurity>
  <Lines>38</Lines>
  <Paragraphs>9</Paragraphs>
  <ScaleCrop>false</ScaleCrop>
  <Company>Press'n'Relations </Company>
  <LinksUpToDate>false</LinksUpToDate>
  <CharactersWithSpaces>5704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3</cp:revision>
  <dcterms:created xsi:type="dcterms:W3CDTF">2013-06-21T12:52:00Z</dcterms:created>
  <dcterms:modified xsi:type="dcterms:W3CDTF">2013-06-26T08:16:00Z</dcterms:modified>
</cp:coreProperties>
</file>