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word/footer2.xml" ContentType="application/vnd.openxmlformats-officedocument.wordprocessingml.footer+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12F" w:rsidRDefault="0026712F">
      <w:pPr>
        <w:widowControl w:val="0"/>
        <w:spacing w:line="312" w:lineRule="auto"/>
        <w:rPr>
          <w:sz w:val="22"/>
          <w:lang w:val="de-DE"/>
        </w:rPr>
      </w:pPr>
      <w:r>
        <w:rPr>
          <w:sz w:val="22"/>
          <w:lang w:val="de-DE"/>
        </w:rPr>
        <w:t xml:space="preserve">München, </w:t>
      </w:r>
      <w:r w:rsidR="000913E6">
        <w:rPr>
          <w:sz w:val="22"/>
          <w:lang w:val="de-DE"/>
        </w:rPr>
        <w:t>24</w:t>
      </w:r>
      <w:r>
        <w:rPr>
          <w:sz w:val="22"/>
          <w:lang w:val="de-DE"/>
        </w:rPr>
        <w:t xml:space="preserve">. Oktober 2012 </w:t>
      </w:r>
    </w:p>
    <w:p w:rsidR="0026712F" w:rsidRDefault="0026712F">
      <w:pPr>
        <w:widowControl w:val="0"/>
        <w:spacing w:line="312" w:lineRule="auto"/>
        <w:rPr>
          <w:sz w:val="16"/>
          <w:lang w:val="de-DE"/>
        </w:rPr>
      </w:pPr>
    </w:p>
    <w:p w:rsidR="0026712F" w:rsidRDefault="0026712F">
      <w:pPr>
        <w:widowControl w:val="0"/>
        <w:spacing w:line="312" w:lineRule="auto"/>
        <w:ind w:right="425"/>
        <w:rPr>
          <w:b/>
          <w:sz w:val="28"/>
          <w:lang w:val="de-DE"/>
        </w:rPr>
      </w:pPr>
      <w:r>
        <w:rPr>
          <w:b/>
          <w:sz w:val="28"/>
          <w:lang w:val="de-DE"/>
        </w:rPr>
        <w:t>bAV-Spezialist an der Uni Ulm: Berufsbegleitendes Weiterbi</w:t>
      </w:r>
      <w:r>
        <w:rPr>
          <w:b/>
          <w:sz w:val="28"/>
          <w:lang w:val="de-DE"/>
        </w:rPr>
        <w:t>l</w:t>
      </w:r>
      <w:r>
        <w:rPr>
          <w:b/>
          <w:sz w:val="28"/>
          <w:lang w:val="de-DE"/>
        </w:rPr>
        <w:t>dungsstudium in Kooperation mit Aon Hewitt</w:t>
      </w:r>
    </w:p>
    <w:p w:rsidR="0026712F" w:rsidRDefault="0026712F">
      <w:pPr>
        <w:widowControl w:val="0"/>
        <w:spacing w:line="312" w:lineRule="auto"/>
        <w:ind w:right="425"/>
        <w:rPr>
          <w:b/>
          <w:sz w:val="28"/>
          <w:lang w:val="de-DE"/>
        </w:rPr>
      </w:pPr>
      <w:r>
        <w:rPr>
          <w:sz w:val="24"/>
          <w:lang w:val="de-DE"/>
        </w:rPr>
        <w:t>Einführung, Gestaltung und Verwaltung betrieblicher Versorgungssysteme</w:t>
      </w:r>
    </w:p>
    <w:p w:rsidR="0026712F" w:rsidRDefault="0026712F">
      <w:pPr>
        <w:widowControl w:val="0"/>
        <w:spacing w:line="312" w:lineRule="auto"/>
        <w:ind w:right="992"/>
        <w:rPr>
          <w:b/>
          <w:lang w:val="de-DE"/>
        </w:rPr>
      </w:pPr>
    </w:p>
    <w:p w:rsidR="0026712F" w:rsidRDefault="0026712F">
      <w:pPr>
        <w:widowControl w:val="0"/>
        <w:spacing w:line="312" w:lineRule="auto"/>
        <w:ind w:right="992"/>
        <w:rPr>
          <w:b/>
          <w:lang w:val="de-DE"/>
        </w:rPr>
      </w:pPr>
      <w:r>
        <w:rPr>
          <w:b/>
          <w:lang w:val="de-DE"/>
        </w:rPr>
        <w:t>Für Arbeitnehmer wird die Absicherung für Alter, Invalidität und Todesfall zune</w:t>
      </w:r>
      <w:r>
        <w:rPr>
          <w:b/>
          <w:lang w:val="de-DE"/>
        </w:rPr>
        <w:t>h</w:t>
      </w:r>
      <w:r>
        <w:rPr>
          <w:b/>
          <w:lang w:val="de-DE"/>
        </w:rPr>
        <w:t>mend wichtiger. Entsprechend wächst auch die Bedeutung der betrieblichen A</w:t>
      </w:r>
      <w:r>
        <w:rPr>
          <w:b/>
          <w:lang w:val="de-DE"/>
        </w:rPr>
        <w:t>l</w:t>
      </w:r>
      <w:r>
        <w:rPr>
          <w:b/>
          <w:lang w:val="de-DE"/>
        </w:rPr>
        <w:t>tersvorsorgung (bAV): Sie ist längst zu einem der entscheidenden Argumente im War for Talent geworden und die bedarfsgerechte Ausgestaltung und Verwaltung der bAV steht für viele Unternehmen mehr denn je im Zentrum der Aufmerksa</w:t>
      </w:r>
      <w:r>
        <w:rPr>
          <w:b/>
          <w:lang w:val="de-DE"/>
        </w:rPr>
        <w:t>m</w:t>
      </w:r>
      <w:r>
        <w:rPr>
          <w:b/>
          <w:lang w:val="de-DE"/>
        </w:rPr>
        <w:t>keit. Aus diesem Grund hat</w:t>
      </w:r>
      <w:r>
        <w:rPr>
          <w:lang w:val="de-DE"/>
        </w:rPr>
        <w:t xml:space="preserve"> </w:t>
      </w:r>
      <w:r>
        <w:rPr>
          <w:b/>
          <w:lang w:val="de-DE"/>
        </w:rPr>
        <w:t>Aon Hewitt gemeinsam mit der Akademie für Wisse</w:t>
      </w:r>
      <w:r>
        <w:rPr>
          <w:b/>
          <w:lang w:val="de-DE"/>
        </w:rPr>
        <w:t>n</w:t>
      </w:r>
      <w:r>
        <w:rPr>
          <w:b/>
          <w:lang w:val="de-DE"/>
        </w:rPr>
        <w:t>schaft, Wirtschaft und Technik an der Universität Ulm ein neues, berufsbegleite</w:t>
      </w:r>
      <w:r>
        <w:rPr>
          <w:b/>
          <w:lang w:val="de-DE"/>
        </w:rPr>
        <w:t>n</w:t>
      </w:r>
      <w:r>
        <w:rPr>
          <w:b/>
          <w:lang w:val="de-DE"/>
        </w:rPr>
        <w:t>des Weiterbildungsstudium aus der Taufe gehoben. Der Fokus liegt gezielt auf anwendungsorientiertem Wissen zur Einführung, Gestaltung und Verwaltung b</w:t>
      </w:r>
      <w:r>
        <w:rPr>
          <w:b/>
          <w:lang w:val="de-DE"/>
        </w:rPr>
        <w:t>e</w:t>
      </w:r>
      <w:r>
        <w:rPr>
          <w:b/>
          <w:lang w:val="de-DE"/>
        </w:rPr>
        <w:t>trieblicher Versorgungssysteme. Denn die komplexen Prozesse der bAV stellen hohe Anforderungen an die zuständigen Mitarbeiter. Das Weiterbildungsstudium, das erstmals im Juni 2013 startet, empfiehlt sich daher für alle Praktiker, Fü</w:t>
      </w:r>
      <w:r>
        <w:rPr>
          <w:b/>
          <w:lang w:val="de-DE"/>
        </w:rPr>
        <w:t>h</w:t>
      </w:r>
      <w:r>
        <w:rPr>
          <w:b/>
          <w:lang w:val="de-DE"/>
        </w:rPr>
        <w:t>rungskräfte und Geschäftsleiter, deren tägliche Arbeit Berührungspunkte mit der bAV hat. In vier Semestern vermitteln Dozenten der Universität Ulm und erfahrene Spezialisten von Aon Hewitt interdisziplinäres Fach-Know-how. Dieses umfasst juristische Grundlagen, insbesondere aus den Bereichen Arbeits- und Steuerrecht, Pensionsversicherungsmathematik sowie betriebswirtschaftliche und bilanzielle Fragestellungen für alle Durchführungswege der bAV.</w:t>
      </w:r>
    </w:p>
    <w:p w:rsidR="0026712F" w:rsidRDefault="0026712F">
      <w:pPr>
        <w:widowControl w:val="0"/>
        <w:spacing w:line="312" w:lineRule="auto"/>
        <w:ind w:right="992"/>
        <w:rPr>
          <w:b/>
          <w:lang w:val="de-DE"/>
        </w:rPr>
      </w:pPr>
    </w:p>
    <w:p w:rsidR="0026712F" w:rsidRDefault="0026712F">
      <w:pPr>
        <w:widowControl w:val="0"/>
        <w:spacing w:line="312" w:lineRule="auto"/>
        <w:ind w:right="992"/>
        <w:rPr>
          <w:lang w:val="de-DE"/>
        </w:rPr>
      </w:pPr>
      <w:r>
        <w:rPr>
          <w:lang w:val="de-DE"/>
        </w:rPr>
        <w:t>Das Studium zeichnet sich vor allem durch die kompakte Wissensvermittlung aus. Diese erfolgt überwiegend im Rahmen von Fernkursen und Webinaren, so dass Fehlzeiten und Reisekosten minimiert werden. Die ersten beiden Lektionen des ersten Semesters finden zum Kennenlernen als Präsenzveranstaltungen in Ulm statt. Im Anschluss ist ein persö</w:t>
      </w:r>
      <w:r>
        <w:rPr>
          <w:lang w:val="de-DE"/>
        </w:rPr>
        <w:t>n</w:t>
      </w:r>
      <w:r>
        <w:rPr>
          <w:lang w:val="de-DE"/>
        </w:rPr>
        <w:t>liches Erscheinen nur noch zu einer weiteren Präsenzveranstaltung im zweiten Semester sowie zu den Klausuren am Ende jedes Semesters notwendig. Der Lehrstoff wird pro Semester in zwölf Lektionen unterteilt, die jeweils von einem dreistündigen Webinar b</w:t>
      </w:r>
      <w:r>
        <w:rPr>
          <w:lang w:val="de-DE"/>
        </w:rPr>
        <w:t>e</w:t>
      </w:r>
      <w:r>
        <w:rPr>
          <w:lang w:val="de-DE"/>
        </w:rPr>
        <w:t>gleitet werden. Übungsblätter und Musterlösungen können online abgerufen werden. Das zweite Semester basiert auf gedrucktem Kursmaterial, im Abstand von zwei Wochen werden die einzelnen Einheiten und Übungen an die Teilnehmer verschickt. Während des gesamten Studiums betreuen die Dozenten ihre Studenten per Telefon und E-Mail persönlich, stehen für Rückfragen zur Verfügung und bieten individuelle Unterstützung an.</w:t>
      </w:r>
    </w:p>
    <w:p w:rsidR="0026712F" w:rsidRDefault="0026712F">
      <w:pPr>
        <w:widowControl w:val="0"/>
        <w:spacing w:line="312" w:lineRule="auto"/>
        <w:ind w:right="992"/>
        <w:rPr>
          <w:lang w:val="de-DE"/>
        </w:rPr>
      </w:pPr>
    </w:p>
    <w:p w:rsidR="0026712F" w:rsidRDefault="0026712F">
      <w:pPr>
        <w:widowControl w:val="0"/>
        <w:spacing w:line="312" w:lineRule="auto"/>
        <w:ind w:right="992"/>
        <w:rPr>
          <w:lang w:val="de-DE"/>
        </w:rPr>
      </w:pPr>
    </w:p>
    <w:p w:rsidR="0026712F" w:rsidRDefault="0026712F">
      <w:pPr>
        <w:widowControl w:val="0"/>
        <w:spacing w:line="312" w:lineRule="auto"/>
        <w:ind w:right="992"/>
        <w:rPr>
          <w:lang w:val="de-DE"/>
        </w:rPr>
      </w:pPr>
      <w:r>
        <w:rPr>
          <w:lang w:val="de-DE"/>
        </w:rPr>
        <w:t>Die Studieninhalte teilen sich wie folgt auf:</w:t>
      </w:r>
    </w:p>
    <w:p w:rsidR="0026712F" w:rsidRDefault="0026712F">
      <w:pPr>
        <w:widowControl w:val="0"/>
        <w:spacing w:line="312" w:lineRule="auto"/>
        <w:ind w:right="992"/>
        <w:rPr>
          <w:lang w:val="de-DE"/>
        </w:rPr>
      </w:pPr>
      <w:r>
        <w:rPr>
          <w:lang w:val="de-DE"/>
        </w:rPr>
        <w:t>1. Semester: Grundlagen – Betriebsrentengesetz (Aon Hewitt)</w:t>
      </w:r>
    </w:p>
    <w:p w:rsidR="0026712F" w:rsidRDefault="0026712F">
      <w:pPr>
        <w:widowControl w:val="0"/>
        <w:spacing w:line="312" w:lineRule="auto"/>
        <w:ind w:right="992"/>
        <w:rPr>
          <w:lang w:val="de-DE"/>
        </w:rPr>
      </w:pPr>
      <w:r>
        <w:rPr>
          <w:lang w:val="de-DE"/>
        </w:rPr>
        <w:t>2. Semester: Pensionsversicherungsmathematik oder - für Teilnehmer ohne entspr</w:t>
      </w:r>
      <w:r>
        <w:rPr>
          <w:lang w:val="de-DE"/>
        </w:rPr>
        <w:t>e</w:t>
      </w:r>
      <w:r>
        <w:rPr>
          <w:lang w:val="de-DE"/>
        </w:rPr>
        <w:t>chende mathematische Vorkenntnisse - Grundlagen der Lebens- und Pensionsversich</w:t>
      </w:r>
      <w:r>
        <w:rPr>
          <w:lang w:val="de-DE"/>
        </w:rPr>
        <w:t>e</w:t>
      </w:r>
      <w:r>
        <w:rPr>
          <w:lang w:val="de-DE"/>
        </w:rPr>
        <w:t>rungsmathematik (Akademie a.d. Universität Ulm)</w:t>
      </w:r>
    </w:p>
    <w:p w:rsidR="0026712F" w:rsidRDefault="0026712F">
      <w:pPr>
        <w:widowControl w:val="0"/>
        <w:spacing w:line="312" w:lineRule="auto"/>
        <w:ind w:right="992"/>
        <w:rPr>
          <w:lang w:val="de-DE"/>
        </w:rPr>
      </w:pPr>
      <w:r>
        <w:rPr>
          <w:lang w:val="de-DE"/>
        </w:rPr>
        <w:t>3. Semester: Grundlagen – Durchführungswege der bAV, steuer- und sozialversich</w:t>
      </w:r>
      <w:r>
        <w:rPr>
          <w:lang w:val="de-DE"/>
        </w:rPr>
        <w:t>e</w:t>
      </w:r>
      <w:r>
        <w:rPr>
          <w:lang w:val="de-DE"/>
        </w:rPr>
        <w:t>rungsrechtliche Grundlagen, Bilanzierung (Aon Hewitt)</w:t>
      </w:r>
    </w:p>
    <w:p w:rsidR="0026712F" w:rsidRDefault="0026712F">
      <w:pPr>
        <w:widowControl w:val="0"/>
        <w:spacing w:line="312" w:lineRule="auto"/>
        <w:ind w:right="992"/>
        <w:rPr>
          <w:lang w:val="de-DE"/>
        </w:rPr>
      </w:pPr>
      <w:r>
        <w:rPr>
          <w:lang w:val="de-DE"/>
        </w:rPr>
        <w:t>4. Semester: Spezialthemen, z.B. Zeitwertkonten, Kapitalanlage in der bAV etc.</w:t>
      </w:r>
      <w:r>
        <w:rPr>
          <w:lang w:val="de-DE"/>
        </w:rPr>
        <w:br/>
        <w:t>(Aon Hewitt)</w:t>
      </w:r>
    </w:p>
    <w:p w:rsidR="0026712F" w:rsidRDefault="0026712F">
      <w:pPr>
        <w:widowControl w:val="0"/>
        <w:spacing w:line="312" w:lineRule="auto"/>
        <w:ind w:right="992"/>
        <w:rPr>
          <w:lang w:val="de-DE"/>
        </w:rPr>
      </w:pPr>
    </w:p>
    <w:p w:rsidR="0026712F" w:rsidRDefault="0026712F">
      <w:pPr>
        <w:widowControl w:val="0"/>
        <w:spacing w:line="312" w:lineRule="auto"/>
        <w:ind w:right="992"/>
        <w:rPr>
          <w:lang w:val="de-DE"/>
        </w:rPr>
      </w:pPr>
      <w:r>
        <w:rPr>
          <w:lang w:val="de-DE"/>
        </w:rPr>
        <w:t>Die Semester, die aufeinander aufbauen, können einzeln gebucht werden, um die Flex</w:t>
      </w:r>
      <w:r>
        <w:rPr>
          <w:lang w:val="de-DE"/>
        </w:rPr>
        <w:t>i</w:t>
      </w:r>
      <w:r>
        <w:rPr>
          <w:lang w:val="de-DE"/>
        </w:rPr>
        <w:t>bilität für Berufstätige noch weiter zu erhöhen. Ist das komplette Weiterbildungsstudium erfolgreich absolviert, erhalten die Teilnehmer das Zertifikat „bAV-Spezialist“ der Unive</w:t>
      </w:r>
      <w:r>
        <w:rPr>
          <w:lang w:val="de-DE"/>
        </w:rPr>
        <w:t>r</w:t>
      </w:r>
      <w:r>
        <w:rPr>
          <w:lang w:val="de-DE"/>
        </w:rPr>
        <w:t>sität Ulm. „Aon Hewitt und die Akademie für Wissenschaft, Wirtschaft und Technik an der Universität Ulm ergänzen sich als Studienträger nahezu optimal und haben mit dem ‚bAV-Spezialisten’ ein fundiertes und effizientes Weiterbildungsangebot aufgesetzt“, u</w:t>
      </w:r>
      <w:r>
        <w:rPr>
          <w:lang w:val="de-DE"/>
        </w:rPr>
        <w:t>r</w:t>
      </w:r>
      <w:r>
        <w:rPr>
          <w:lang w:val="de-DE"/>
        </w:rPr>
        <w:t>teilt Dr. Georg Thurnes, Geschäftsführer der Aon Hewitt GmbH. Prof. Dr. Hans-Joachim Zwiesler, Vorsitzender des Kuratoriums am Institut für Finanz- und Aktuarwissenschaften GmbH, pflichtet ihm bei: „Das Unternehmen und die Universität gelten auf dem Gebiet der betrieblichen Altersversorgung als führend – die ideale Basis, um anwendungsbez</w:t>
      </w:r>
      <w:r>
        <w:rPr>
          <w:lang w:val="de-DE"/>
        </w:rPr>
        <w:t>o</w:t>
      </w:r>
      <w:r>
        <w:rPr>
          <w:lang w:val="de-DE"/>
        </w:rPr>
        <w:t>genes bAV-Know-how qualitativ hochwertig zu vermitteln.”</w:t>
      </w:r>
    </w:p>
    <w:p w:rsidR="0026712F" w:rsidRPr="00E36006" w:rsidRDefault="0026712F">
      <w:pPr>
        <w:widowControl w:val="0"/>
        <w:spacing w:line="312" w:lineRule="auto"/>
        <w:ind w:right="992"/>
        <w:rPr>
          <w:lang w:val="de-DE"/>
        </w:rPr>
      </w:pPr>
    </w:p>
    <w:p w:rsidR="0026712F" w:rsidRDefault="0026712F">
      <w:pPr>
        <w:widowControl w:val="0"/>
        <w:spacing w:line="312" w:lineRule="auto"/>
        <w:ind w:right="992"/>
        <w:rPr>
          <w:lang w:val="de-DE"/>
        </w:rPr>
      </w:pPr>
      <w:r>
        <w:rPr>
          <w:lang w:val="de-DE"/>
        </w:rPr>
        <w:t xml:space="preserve">Weitere Informationen gibt es auf den Websites von </w:t>
      </w:r>
      <w:hyperlink r:id="rId6" w:history="1">
        <w:r w:rsidRPr="00E36006">
          <w:rPr>
            <w:rStyle w:val="Link"/>
            <w:lang w:val="de-DE"/>
          </w:rPr>
          <w:t>Aon Hewitt</w:t>
        </w:r>
      </w:hyperlink>
      <w:r>
        <w:rPr>
          <w:lang w:val="de-DE"/>
        </w:rPr>
        <w:t xml:space="preserve"> sowie der </w:t>
      </w:r>
      <w:hyperlink r:id="rId7" w:history="1">
        <w:r w:rsidRPr="00012847">
          <w:rPr>
            <w:rStyle w:val="Link"/>
            <w:lang w:val="de-DE"/>
          </w:rPr>
          <w:t>Universität Ulm</w:t>
        </w:r>
      </w:hyperlink>
      <w:r>
        <w:rPr>
          <w:lang w:val="de-DE"/>
        </w:rPr>
        <w:t xml:space="preserve">. Das Anmeldeformular kann ab sofort über die </w:t>
      </w:r>
      <w:hyperlink r:id="rId8" w:history="1">
        <w:r w:rsidRPr="00012847">
          <w:rPr>
            <w:rStyle w:val="Link"/>
            <w:lang w:val="de-DE"/>
          </w:rPr>
          <w:t>Homepage</w:t>
        </w:r>
      </w:hyperlink>
      <w:r>
        <w:rPr>
          <w:lang w:val="de-DE"/>
        </w:rPr>
        <w:t xml:space="preserve"> der Akademie für Wisse</w:t>
      </w:r>
      <w:r>
        <w:rPr>
          <w:lang w:val="de-DE"/>
        </w:rPr>
        <w:t>n</w:t>
      </w:r>
      <w:r>
        <w:rPr>
          <w:lang w:val="de-DE"/>
        </w:rPr>
        <w:t>schaft, Wirtschaft und Technik an der Universität Ulm bezogen werden.</w:t>
      </w:r>
    </w:p>
    <w:p w:rsidR="0026712F" w:rsidRDefault="0026712F">
      <w:pPr>
        <w:widowControl w:val="0"/>
        <w:spacing w:line="312" w:lineRule="auto"/>
        <w:ind w:right="992"/>
        <w:rPr>
          <w:lang w:val="de-DE"/>
        </w:rPr>
      </w:pPr>
    </w:p>
    <w:tbl>
      <w:tblPr>
        <w:tblW w:w="9142" w:type="dxa"/>
        <w:tblCellMar>
          <w:left w:w="70" w:type="dxa"/>
          <w:right w:w="70" w:type="dxa"/>
        </w:tblCellMar>
        <w:tblLook w:val="0000"/>
      </w:tblPr>
      <w:tblGrid>
        <w:gridCol w:w="4606"/>
        <w:gridCol w:w="4536"/>
      </w:tblGrid>
      <w:tr w:rsidR="0026712F" w:rsidRPr="00E36006">
        <w:trPr>
          <w:trHeight w:val="1064"/>
        </w:trPr>
        <w:tc>
          <w:tcPr>
            <w:tcW w:w="4606" w:type="dxa"/>
          </w:tcPr>
          <w:p w:rsidR="0026712F" w:rsidRPr="00596F23" w:rsidRDefault="0026712F" w:rsidP="00133D27">
            <w:pPr>
              <w:ind w:right="-1"/>
              <w:rPr>
                <w:sz w:val="18"/>
                <w:lang w:val="de-DE"/>
              </w:rPr>
            </w:pPr>
            <w:r w:rsidRPr="00596F23">
              <w:rPr>
                <w:b/>
                <w:sz w:val="18"/>
                <w:lang w:val="de-DE"/>
              </w:rPr>
              <w:t>Kontakt:</w:t>
            </w:r>
            <w:r w:rsidRPr="00596F23">
              <w:rPr>
                <w:sz w:val="18"/>
                <w:lang w:val="de-DE"/>
              </w:rPr>
              <w:br/>
              <w:t xml:space="preserve">Aon Hewitt GmbH – </w:t>
            </w:r>
            <w:r>
              <w:rPr>
                <w:sz w:val="18"/>
                <w:lang w:val="de-DE"/>
              </w:rPr>
              <w:t>Nina Südfeld</w:t>
            </w:r>
            <w:r w:rsidRPr="00596F23">
              <w:rPr>
                <w:sz w:val="18"/>
                <w:lang w:val="de-DE"/>
              </w:rPr>
              <w:br/>
              <w:t xml:space="preserve">Tel.: </w:t>
            </w:r>
            <w:r w:rsidRPr="001B636A">
              <w:rPr>
                <w:sz w:val="18"/>
                <w:lang w:val="de-DE"/>
              </w:rPr>
              <w:t>+49 89 88987-205</w:t>
            </w:r>
            <w:r w:rsidRPr="00596F23">
              <w:rPr>
                <w:sz w:val="18"/>
                <w:lang w:val="de-DE"/>
              </w:rPr>
              <w:br/>
              <w:t>pressegermany@aonhewitt.com – www.aonhewitt.de</w:t>
            </w:r>
          </w:p>
        </w:tc>
        <w:tc>
          <w:tcPr>
            <w:tcW w:w="4536" w:type="dxa"/>
          </w:tcPr>
          <w:p w:rsidR="0026712F" w:rsidRPr="00596F23" w:rsidRDefault="0026712F" w:rsidP="00133D27">
            <w:pPr>
              <w:ind w:right="-1"/>
              <w:rPr>
                <w:sz w:val="18"/>
                <w:lang w:val="de-DE"/>
              </w:rPr>
            </w:pPr>
            <w:r w:rsidRPr="00596F23">
              <w:rPr>
                <w:b/>
                <w:sz w:val="18"/>
                <w:lang w:val="de-DE"/>
              </w:rPr>
              <w:t>Presse- und Öffentlichkeitsarbeit:</w:t>
            </w:r>
            <w:r w:rsidRPr="00596F23">
              <w:rPr>
                <w:sz w:val="18"/>
                <w:lang w:val="de-DE"/>
              </w:rPr>
              <w:br/>
              <w:t>Press'n'Relations GmbH – Andrea Wagner</w:t>
            </w:r>
            <w:r w:rsidRPr="00596F23">
              <w:rPr>
                <w:sz w:val="18"/>
                <w:lang w:val="de-DE"/>
              </w:rPr>
              <w:br/>
              <w:t>Gräfstr. 66 – D-81241 München</w:t>
            </w:r>
            <w:r w:rsidRPr="00596F23">
              <w:rPr>
                <w:sz w:val="18"/>
                <w:lang w:val="de-DE"/>
              </w:rPr>
              <w:br/>
              <w:t>Tel.: +49 89 5404 722-20 – Fax: +49 89 5404 722-29</w:t>
            </w:r>
            <w:r w:rsidRPr="00596F23">
              <w:rPr>
                <w:sz w:val="18"/>
                <w:lang w:val="de-DE"/>
              </w:rPr>
              <w:br/>
              <w:t xml:space="preserve">aw@press-n-relations.de – </w:t>
            </w:r>
            <w:hyperlink r:id="rId9" w:history="1">
              <w:r w:rsidRPr="00596F23">
                <w:rPr>
                  <w:sz w:val="18"/>
                  <w:lang w:val="de-DE"/>
                </w:rPr>
                <w:t>www.press-n-relations.com</w:t>
              </w:r>
            </w:hyperlink>
          </w:p>
        </w:tc>
      </w:tr>
    </w:tbl>
    <w:p w:rsidR="0026712F" w:rsidRDefault="0026712F">
      <w:pPr>
        <w:rPr>
          <w:rFonts w:ascii="Helvetica" w:hAnsi="Helvetica"/>
          <w:b/>
          <w:sz w:val="18"/>
          <w:lang w:val="de-DE"/>
        </w:rPr>
      </w:pPr>
    </w:p>
    <w:p w:rsidR="0026712F" w:rsidRPr="00E36006" w:rsidRDefault="0026712F">
      <w:pPr>
        <w:rPr>
          <w:b/>
          <w:sz w:val="18"/>
          <w:lang w:val="de-DE"/>
        </w:rPr>
      </w:pPr>
      <w:r w:rsidRPr="00E36006">
        <w:rPr>
          <w:b/>
          <w:sz w:val="18"/>
          <w:lang w:val="de-DE"/>
        </w:rPr>
        <w:t xml:space="preserve">Über Aon Hewitt </w:t>
      </w:r>
    </w:p>
    <w:p w:rsidR="0026712F" w:rsidRDefault="0026712F">
      <w:pPr>
        <w:rPr>
          <w:sz w:val="18"/>
          <w:lang w:val="de-DE"/>
        </w:rPr>
      </w:pPr>
      <w:r>
        <w:rPr>
          <w:sz w:val="18"/>
          <w:lang w:val="de-DE"/>
        </w:rPr>
        <w:t>Aon Hewitt ist weltweit führend in Sachen HR-Lösungen. Das Unternehmen konzipiert, implementiert, komm</w:t>
      </w:r>
      <w:r>
        <w:rPr>
          <w:sz w:val="18"/>
          <w:lang w:val="de-DE"/>
        </w:rPr>
        <w:t>u</w:t>
      </w:r>
      <w:r>
        <w:rPr>
          <w:sz w:val="18"/>
          <w:lang w:val="de-DE"/>
        </w:rPr>
        <w:t>niziert und verwaltet Lösungen und Strategien in den Bereichen Human Resources, Investment Consulting, Pension Administration, Vergütung und Talent Management. Zudem berät Aon Hewitt in komplexen Frageste</w:t>
      </w:r>
      <w:r>
        <w:rPr>
          <w:sz w:val="18"/>
          <w:lang w:val="de-DE"/>
        </w:rPr>
        <w:t>l</w:t>
      </w:r>
      <w:r>
        <w:rPr>
          <w:sz w:val="18"/>
          <w:lang w:val="de-DE"/>
        </w:rPr>
        <w:t>lungen der betrieblichen Altersversorgung. Weltweit ist Aon Hewitt mit mehr als 29.000 Mitarbeitern in 90 Lä</w:t>
      </w:r>
      <w:r>
        <w:rPr>
          <w:sz w:val="18"/>
          <w:lang w:val="de-DE"/>
        </w:rPr>
        <w:t>n</w:t>
      </w:r>
      <w:r>
        <w:rPr>
          <w:sz w:val="18"/>
          <w:lang w:val="de-DE"/>
        </w:rPr>
        <w:t>dern vertreten. In Deutschland arbeiten rund 400 Mitarbeiter an den Standorten München, Mülheim, Frankfurt, Wiesbaden, Stuttgart, Hamburg und Berlin. Weitere Informationen zu Aon Hewitt finden Sie unter www.aonhewitt.de.</w:t>
      </w:r>
    </w:p>
    <w:p w:rsidR="0026712F" w:rsidRDefault="0026712F">
      <w:pPr>
        <w:rPr>
          <w:b/>
          <w:sz w:val="18"/>
          <w:lang w:val="de-DE"/>
        </w:rPr>
      </w:pPr>
    </w:p>
    <w:p w:rsidR="0026712F" w:rsidRDefault="0026712F">
      <w:pPr>
        <w:rPr>
          <w:b/>
          <w:sz w:val="18"/>
          <w:lang w:val="de-DE"/>
        </w:rPr>
      </w:pPr>
      <w:r>
        <w:rPr>
          <w:b/>
          <w:sz w:val="18"/>
          <w:lang w:val="de-DE"/>
        </w:rPr>
        <w:t>Über Aon</w:t>
      </w:r>
    </w:p>
    <w:p w:rsidR="0026712F" w:rsidRDefault="0026712F">
      <w:pPr>
        <w:rPr>
          <w:rFonts w:ascii="Times New Roman" w:hAnsi="Times New Roman"/>
          <w:color w:val="auto"/>
          <w:lang w:val="de-DE"/>
        </w:rPr>
      </w:pPr>
      <w:r>
        <w:rPr>
          <w:sz w:val="18"/>
          <w:lang w:val="de-DE"/>
        </w:rPr>
        <w:t>Der Aon Konzern ist der führende globale Dienstleister für Risikomanagement, HR-Lösungen und Outsourcing-Services sowie Versicherungs- und Rückversicherungsmakler. Weltweit ermöglichen es mehr als 62.000 Mita</w:t>
      </w:r>
      <w:r>
        <w:rPr>
          <w:sz w:val="18"/>
          <w:lang w:val="de-DE"/>
        </w:rPr>
        <w:t>r</w:t>
      </w:r>
      <w:r>
        <w:rPr>
          <w:sz w:val="18"/>
          <w:lang w:val="de-DE"/>
        </w:rPr>
        <w:t>beiter durch ihr branchenführenden Wissen und ihre technische Know-how, Kunden in über 120 Ländern mit innovativen und effizienten Lösungen für Risikomanagement und Arbeitsproduktivität</w:t>
      </w:r>
      <w:r>
        <w:rPr>
          <w:b/>
          <w:sz w:val="18"/>
          <w:lang w:val="de-DE"/>
        </w:rPr>
        <w:t xml:space="preserve"> </w:t>
      </w:r>
      <w:r>
        <w:rPr>
          <w:sz w:val="18"/>
          <w:lang w:val="de-DE"/>
        </w:rPr>
        <w:t>einen deutlichen Mehrwert zu bieten. Dafür wurde Aon mehrfach als weltbestes Broker-Unternehmen, Versicherungs- und Rückversich</w:t>
      </w:r>
      <w:r>
        <w:rPr>
          <w:sz w:val="18"/>
          <w:lang w:val="de-DE"/>
        </w:rPr>
        <w:t>e</w:t>
      </w:r>
      <w:r>
        <w:rPr>
          <w:sz w:val="18"/>
          <w:lang w:val="de-DE"/>
        </w:rPr>
        <w:t xml:space="preserve">rungsmakler, Captive Manager und Berater für Sozialleistungen ausgezeichnet. Weitere Informationen zu Aon gibt es unter www.aon.com, unter </w:t>
      </w:r>
      <w:hyperlink r:id="rId10" w:history="1">
        <w:r>
          <w:rPr>
            <w:rStyle w:val="Link1"/>
            <w:color w:val="000000"/>
            <w:sz w:val="18"/>
            <w:u w:val="none"/>
            <w:lang w:val="de-DE"/>
          </w:rPr>
          <w:t>http://www.aon.com/unitedin2010</w:t>
        </w:r>
      </w:hyperlink>
      <w:r>
        <w:rPr>
          <w:sz w:val="18"/>
          <w:lang w:val="de-DE"/>
        </w:rPr>
        <w:t xml:space="preserve"> zudem alles über die globale Partnerschaft zwischen Aon und Manchester United inklusive </w:t>
      </w:r>
      <w:bookmarkStart w:id="0" w:name="Hlk272755561"/>
      <w:r>
        <w:rPr>
          <w:sz w:val="18"/>
          <w:lang w:val="de-DE"/>
        </w:rPr>
        <w:t>Trikotsponsoring</w:t>
      </w:r>
      <w:bookmarkEnd w:id="0"/>
      <w:r>
        <w:rPr>
          <w:sz w:val="18"/>
          <w:lang w:val="de-DE"/>
        </w:rPr>
        <w:t xml:space="preserve"> des Vereins durch Aon.</w:t>
      </w:r>
    </w:p>
    <w:sectPr w:rsidR="0026712F" w:rsidSect="00AD7F55">
      <w:headerReference w:type="even" r:id="rId11"/>
      <w:headerReference w:type="default" r:id="rId12"/>
      <w:footerReference w:type="even" r:id="rId13"/>
      <w:footerReference w:type="default" r:id="rId14"/>
      <w:pgSz w:w="11900" w:h="16840"/>
      <w:pgMar w:top="2552" w:right="1416" w:bottom="1843" w:left="1560" w:header="567" w:footer="709"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712F" w:rsidRDefault="0026712F" w:rsidP="00EB5F64">
      <w:r>
        <w:separator/>
      </w:r>
    </w:p>
  </w:endnote>
  <w:endnote w:type="continuationSeparator" w:id="0">
    <w:p w:rsidR="0026712F" w:rsidRDefault="0026712F" w:rsidP="00EB5F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 Pro W3">
    <w:altName w:val="ＭＳ 明朝"/>
    <w:panose1 w:val="00000000000000000000"/>
    <w:charset w:val="80"/>
    <w:family w:val="auto"/>
    <w:notTrueType/>
    <w:pitch w:val="variable"/>
    <w:sig w:usb0="00000001" w:usb1="08070000" w:usb2="00000010" w:usb3="00000000" w:csb0="00020000" w:csb1="00000000"/>
  </w:font>
  <w:font w:name="Lucida Grande">
    <w:panose1 w:val="050000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712F" w:rsidRDefault="0026712F">
    <w:pPr>
      <w:pStyle w:val="FreieForm"/>
      <w:rPr>
        <w:rFonts w:eastAsia="Times New Roman"/>
        <w:color w:val="auto"/>
      </w:rP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712F" w:rsidRDefault="0026712F">
    <w:pPr>
      <w:pStyle w:val="FreieForm"/>
      <w:rPr>
        <w:rFonts w:eastAsia="Times New Roman"/>
        <w:color w:val="auto"/>
      </w:rP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712F" w:rsidRDefault="0026712F" w:rsidP="00EB5F64">
      <w:r>
        <w:separator/>
      </w:r>
    </w:p>
  </w:footnote>
  <w:footnote w:type="continuationSeparator" w:id="0">
    <w:p w:rsidR="0026712F" w:rsidRDefault="0026712F" w:rsidP="00EB5F6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712F" w:rsidRDefault="0026712F">
    <w:pPr>
      <w:pStyle w:val="Kopfzeile"/>
      <w:spacing w:line="336" w:lineRule="auto"/>
      <w:rPr>
        <w:sz w:val="18"/>
        <w:lang w:val="de-DE"/>
      </w:rPr>
    </w:pPr>
  </w:p>
  <w:p w:rsidR="0026712F" w:rsidRDefault="0026712F">
    <w:pPr>
      <w:pStyle w:val="Kopfzeile"/>
      <w:spacing w:line="336" w:lineRule="auto"/>
      <w:rPr>
        <w:sz w:val="18"/>
      </w:rPr>
    </w:pPr>
  </w:p>
  <w:p w:rsidR="0026712F" w:rsidRDefault="0026712F">
    <w:pPr>
      <w:spacing w:line="336" w:lineRule="auto"/>
      <w:rPr>
        <w:sz w:val="18"/>
      </w:rPr>
    </w:pPr>
  </w:p>
  <w:p w:rsidR="0026712F" w:rsidRDefault="0026712F">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sidR="00D114C2" w:rsidRPr="00D114C2">
      <w:rPr>
        <w:noProof/>
        <w:lang w:val="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2" o:spid="_x0000_s2049" type="#_x0000_t75" style="position:absolute;left:0;text-align:left;margin-left:376.85pt;margin-top:40.35pt;width:174.05pt;height:67.75pt;z-index:-251658240;visibility:visible;mso-position-horizontal-relative:page;mso-position-vertical-relative:page">
          <v:stroke joinstyle="round"/>
          <v:imagedata r:id="rId1" o:title=""/>
          <w10:wrap anchorx="page" anchory="page"/>
        </v:shape>
      </w:pict>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712F" w:rsidRDefault="0026712F">
    <w:pPr>
      <w:pStyle w:val="Kopfzeile"/>
      <w:spacing w:line="336" w:lineRule="auto"/>
      <w:rPr>
        <w:sz w:val="18"/>
        <w:lang w:val="de-DE"/>
      </w:rPr>
    </w:pPr>
  </w:p>
  <w:p w:rsidR="0026712F" w:rsidRDefault="0026712F">
    <w:pPr>
      <w:pStyle w:val="Kopfzeile"/>
      <w:spacing w:line="336" w:lineRule="auto"/>
      <w:rPr>
        <w:sz w:val="18"/>
      </w:rPr>
    </w:pPr>
  </w:p>
  <w:p w:rsidR="0026712F" w:rsidRDefault="0026712F">
    <w:pPr>
      <w:spacing w:line="336" w:lineRule="auto"/>
      <w:rPr>
        <w:sz w:val="18"/>
      </w:rPr>
    </w:pPr>
  </w:p>
  <w:p w:rsidR="0026712F" w:rsidRDefault="0026712F">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sidR="00D114C2" w:rsidRPr="00D114C2">
      <w:rPr>
        <w:noProof/>
        <w:lang w:val="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2050" type="#_x0000_t75" style="position:absolute;left:0;text-align:left;margin-left:376.85pt;margin-top:40.35pt;width:174.05pt;height:67.75pt;z-index:-251659264;visibility:visible;mso-position-horizontal-relative:page;mso-position-vertical-relative:page">
          <v:stroke joinstyle="round"/>
          <v:imagedata r:id="rId1" o:title=""/>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stylePaneFormatFilter w:val="2001"/>
  <w:doNotTrackMoves/>
  <w:defaultTabStop w:val="720"/>
  <w:autoHyphenation/>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3"/>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518B6"/>
    <w:rsid w:val="00012847"/>
    <w:rsid w:val="000913E6"/>
    <w:rsid w:val="00133D27"/>
    <w:rsid w:val="001B636A"/>
    <w:rsid w:val="0026712F"/>
    <w:rsid w:val="002E7064"/>
    <w:rsid w:val="00502DA1"/>
    <w:rsid w:val="0053049D"/>
    <w:rsid w:val="00596F23"/>
    <w:rsid w:val="00855706"/>
    <w:rsid w:val="009518B6"/>
    <w:rsid w:val="009A0F36"/>
    <w:rsid w:val="00A545C4"/>
    <w:rsid w:val="00AD7F55"/>
    <w:rsid w:val="00D114C2"/>
    <w:rsid w:val="00E36006"/>
    <w:rsid w:val="00EB5F64"/>
  </w:rsids>
  <m:mathPr>
    <m:mathFont m:val="Wingdings 2"/>
    <m:brkBin m:val="before"/>
    <m:brkBinSub m:val="--"/>
    <m:smallFrac m:val="off"/>
    <m:dispDef/>
    <m:lMargin m:val="0"/>
    <m:rMargin m:val="0"/>
    <m:defJc m:val="centerGroup"/>
    <m:wrapIndent m:val="1440"/>
    <m:intLim m:val="subSup"/>
    <m:naryLim m:val="undOvr"/>
  </m:mathPr>
  <w:uiCompat97To2003/>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de-DE" w:eastAsia="de-DE" w:bidi="ar-SA"/>
      </w:rPr>
    </w:rPrDefault>
    <w:pPrDefault/>
  </w:docDefaults>
  <w:latentStyles w:defLockedState="1" w:defUIPriority="99" w:defSemiHidden="1" w:defUnhideWhenUsed="1" w:defQFormat="0" w:count="276">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rd">
    <w:name w:val="Normal"/>
    <w:qFormat/>
    <w:rsid w:val="00AD7F55"/>
    <w:rPr>
      <w:rFonts w:ascii="Arial" w:eastAsia="?????? Pro W3" w:hAnsi="Arial"/>
      <w:color w:val="000000"/>
      <w:sz w:val="20"/>
      <w:szCs w:val="20"/>
      <w:lang w:val="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autoRedefine/>
    <w:uiPriority w:val="99"/>
    <w:rsid w:val="00AD7F55"/>
    <w:pPr>
      <w:tabs>
        <w:tab w:val="center" w:pos="4153"/>
        <w:tab w:val="right" w:pos="8306"/>
      </w:tabs>
    </w:pPr>
  </w:style>
  <w:style w:type="character" w:customStyle="1" w:styleId="KopfzeileZeichen">
    <w:name w:val="Kopfzeile Zeichen"/>
    <w:basedOn w:val="Absatzstandardschriftart"/>
    <w:link w:val="Kopfzeile"/>
    <w:uiPriority w:val="99"/>
    <w:semiHidden/>
    <w:rsid w:val="0061153F"/>
    <w:rPr>
      <w:rFonts w:ascii="Arial" w:eastAsia="?????? Pro W3" w:hAnsi="Arial"/>
      <w:color w:val="000000"/>
      <w:sz w:val="20"/>
      <w:szCs w:val="20"/>
      <w:lang w:val="en-GB"/>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Sprechblasentext">
    <w:name w:val="Balloon Text"/>
    <w:basedOn w:val="Standard"/>
    <w:link w:val="SprechblasentextZeichen"/>
    <w:uiPriority w:val="99"/>
    <w:locked/>
    <w:rsid w:val="009518B6"/>
    <w:rPr>
      <w:rFonts w:ascii="Lucida Grande" w:hAnsi="Lucida Grande"/>
      <w:sz w:val="18"/>
      <w:szCs w:val="18"/>
    </w:rPr>
  </w:style>
  <w:style w:type="character" w:customStyle="1" w:styleId="SprechblasentextZeichen">
    <w:name w:val="Sprechblasentext Zeichen"/>
    <w:basedOn w:val="Absatzstandardschriftart"/>
    <w:link w:val="Sprechblasentext"/>
    <w:uiPriority w:val="99"/>
    <w:locked/>
    <w:rsid w:val="009518B6"/>
    <w:rPr>
      <w:rFonts w:ascii="Lucida Grande" w:hAnsi="Lucida Grande" w:cs="Times New Roman"/>
      <w:sz w:val="18"/>
      <w:szCs w:val="18"/>
      <w:lang w:val="en-US" w:eastAsia="en-US"/>
    </w:rPr>
  </w:style>
  <w:style w:type="character" w:styleId="Link">
    <w:name w:val="Hyperlink"/>
    <w:basedOn w:val="Absatzstandardschriftart"/>
    <w:uiPriority w:val="99"/>
    <w:locked/>
    <w:rsid w:val="00012847"/>
    <w:rPr>
      <w:rFonts w:cs="Times New Roman"/>
      <w:color w:val="0000FF"/>
      <w:u w:val="single"/>
    </w:rPr>
  </w:style>
  <w:style w:type="character" w:styleId="GesichteterLink">
    <w:name w:val="FollowedHyperlink"/>
    <w:basedOn w:val="Absatzstandardschriftart"/>
    <w:uiPriority w:val="99"/>
    <w:locked/>
    <w:rsid w:val="00A545C4"/>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aonhewitt.de/weiterbildung" TargetMode="External"/><Relationship Id="rId7" Type="http://schemas.openxmlformats.org/officeDocument/2006/relationships/hyperlink" Target="http://www.uni-ulm.de/einrichtungen/akademie-wwt/kursprogramm/wirtschafts-finanz-und-aktuarwissenschaften/weiterbildungsstudium-finanzdienstleistung" TargetMode="External"/><Relationship Id="rId8" Type="http://schemas.openxmlformats.org/officeDocument/2006/relationships/hyperlink" Target="http://www.uni-ulm.de/einrichtungen/akademie-wwt/kursprogramm/wirtschafts-finanz-und-aktuarwissenschaften/weiterbildungsstudium-finanzdienstleistung/organisation-des-studiums-anmeldung-und-downloads.html" TargetMode="External"/><Relationship Id="rId9" Type="http://schemas.openxmlformats.org/officeDocument/2006/relationships/hyperlink" Target="http://www.press-n-relations.com" TargetMode="External"/><Relationship Id="rId10" Type="http://schemas.openxmlformats.org/officeDocument/2006/relationships/hyperlink" Target="http://www.aon.com/unitedin201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956</Words>
  <Characters>5451</Characters>
  <Application>Microsoft Macintosh Word</Application>
  <DocSecurity>0</DocSecurity>
  <Lines>45</Lines>
  <Paragraphs>10</Paragraphs>
  <ScaleCrop>false</ScaleCrop>
  <Company>Press'n'Relations GmbH</Company>
  <LinksUpToDate>false</LinksUpToDate>
  <CharactersWithSpaces>6694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5</cp:revision>
  <cp:lastPrinted>2012-10-16T14:02:00Z</cp:lastPrinted>
  <dcterms:created xsi:type="dcterms:W3CDTF">2012-10-16T14:06:00Z</dcterms:created>
  <dcterms:modified xsi:type="dcterms:W3CDTF">2012-10-24T07:29:00Z</dcterms:modified>
</cp:coreProperties>
</file>