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3F8" w:rsidRPr="00564323" w:rsidRDefault="00125B9F" w:rsidP="00E743F8">
      <w:pPr>
        <w:widowControl w:val="0"/>
        <w:spacing w:line="312" w:lineRule="auto"/>
        <w:ind w:right="-1"/>
        <w:rPr>
          <w:bCs/>
          <w:noProof/>
          <w:sz w:val="22"/>
          <w:szCs w:val="22"/>
          <w:lang w:val="de-DE"/>
        </w:rPr>
      </w:pPr>
      <w:r>
        <w:rPr>
          <w:bCs/>
          <w:noProof/>
          <w:sz w:val="22"/>
          <w:szCs w:val="22"/>
          <w:lang w:val="de-DE"/>
        </w:rPr>
        <w:t>Zürich, 14. Mai</w:t>
      </w:r>
      <w:r w:rsidR="00E743F8">
        <w:rPr>
          <w:bCs/>
          <w:noProof/>
          <w:sz w:val="22"/>
          <w:szCs w:val="22"/>
          <w:lang w:val="de-DE"/>
        </w:rPr>
        <w:t xml:space="preserve"> 2013 </w:t>
      </w:r>
    </w:p>
    <w:p w:rsidR="00E743F8" w:rsidRPr="00564323" w:rsidRDefault="00E743F8" w:rsidP="00E743F8">
      <w:pPr>
        <w:widowControl w:val="0"/>
        <w:spacing w:line="312" w:lineRule="auto"/>
        <w:ind w:right="-1"/>
        <w:rPr>
          <w:noProof/>
          <w:sz w:val="16"/>
          <w:szCs w:val="16"/>
          <w:lang w:val="de-DE"/>
        </w:rPr>
      </w:pPr>
    </w:p>
    <w:p w:rsidR="00E743F8" w:rsidRPr="00D63D22" w:rsidRDefault="00E743F8" w:rsidP="00E743F8">
      <w:pPr>
        <w:spacing w:line="288" w:lineRule="auto"/>
        <w:ind w:right="828"/>
        <w:rPr>
          <w:b/>
          <w:bCs/>
          <w:sz w:val="28"/>
          <w:szCs w:val="28"/>
          <w:lang w:val="de-DE"/>
        </w:rPr>
      </w:pPr>
      <w:r>
        <w:rPr>
          <w:b/>
          <w:bCs/>
          <w:sz w:val="28"/>
          <w:szCs w:val="28"/>
          <w:lang w:val="de-DE"/>
        </w:rPr>
        <w:t>Zürich immer attraktiver für globale Unternehmen</w:t>
      </w:r>
    </w:p>
    <w:p w:rsidR="00E743F8" w:rsidRPr="007239B2" w:rsidRDefault="00E743F8" w:rsidP="00E743F8">
      <w:pPr>
        <w:spacing w:line="288" w:lineRule="auto"/>
        <w:ind w:right="1640"/>
        <w:rPr>
          <w:b/>
          <w:sz w:val="24"/>
          <w:lang w:val="de-DE"/>
        </w:rPr>
      </w:pPr>
      <w:r>
        <w:rPr>
          <w:rFonts w:cs="Helvetica"/>
          <w:sz w:val="24"/>
          <w:szCs w:val="22"/>
          <w:lang w:val="de-DE"/>
        </w:rPr>
        <w:t>Die Schweizer Wirtschaftsmetropole gehört weltweit zu den Top Ten der Städte mit geringstem Risiko für Arbeitgeber</w:t>
      </w:r>
    </w:p>
    <w:p w:rsidR="00E743F8" w:rsidRPr="00D63D22" w:rsidRDefault="00E743F8" w:rsidP="00E743F8">
      <w:pPr>
        <w:tabs>
          <w:tab w:val="left" w:pos="9180"/>
        </w:tabs>
        <w:spacing w:line="288" w:lineRule="auto"/>
        <w:ind w:right="1640"/>
        <w:rPr>
          <w:b/>
          <w:lang w:val="de-DE"/>
        </w:rPr>
      </w:pPr>
    </w:p>
    <w:p w:rsidR="00E743F8" w:rsidRDefault="00E743F8" w:rsidP="00E743F8">
      <w:pPr>
        <w:spacing w:line="288" w:lineRule="auto"/>
        <w:ind w:right="969"/>
        <w:rPr>
          <w:b/>
          <w:bCs/>
          <w:lang w:val="de-DE"/>
        </w:rPr>
      </w:pPr>
      <w:r>
        <w:rPr>
          <w:rFonts w:cs="Helvetica"/>
          <w:b/>
          <w:szCs w:val="22"/>
          <w:lang w:val="de-DE"/>
        </w:rPr>
        <w:t>Im jährlichen People Risk Index von Aon Hewitt ist Zürich unter die 10 besten Stä</w:t>
      </w:r>
      <w:r>
        <w:rPr>
          <w:rFonts w:cs="Helvetica"/>
          <w:b/>
          <w:szCs w:val="22"/>
          <w:lang w:val="de-DE"/>
        </w:rPr>
        <w:t>d</w:t>
      </w:r>
      <w:r>
        <w:rPr>
          <w:rFonts w:cs="Helvetica"/>
          <w:b/>
          <w:szCs w:val="22"/>
          <w:lang w:val="de-DE"/>
        </w:rPr>
        <w:t xml:space="preserve">te der Welt vorgerückt. </w:t>
      </w:r>
      <w:r>
        <w:rPr>
          <w:b/>
          <w:bCs/>
          <w:lang w:val="de-DE"/>
        </w:rPr>
        <w:t>Der Index zeigt an</w:t>
      </w:r>
      <w:r w:rsidRPr="00596F23">
        <w:rPr>
          <w:b/>
          <w:bCs/>
          <w:lang w:val="de-DE"/>
        </w:rPr>
        <w:t>, welchen Risiken Unternehmen an 1</w:t>
      </w:r>
      <w:r>
        <w:rPr>
          <w:b/>
          <w:bCs/>
          <w:lang w:val="de-DE"/>
        </w:rPr>
        <w:t>95</w:t>
      </w:r>
      <w:r w:rsidRPr="00596F23">
        <w:rPr>
          <w:b/>
          <w:bCs/>
          <w:lang w:val="de-DE"/>
        </w:rPr>
        <w:t xml:space="preserve"> </w:t>
      </w:r>
      <w:r>
        <w:rPr>
          <w:b/>
          <w:bCs/>
          <w:lang w:val="de-DE"/>
        </w:rPr>
        <w:t>weltweiten</w:t>
      </w:r>
      <w:r w:rsidRPr="00596F23">
        <w:rPr>
          <w:b/>
          <w:bCs/>
          <w:lang w:val="de-DE"/>
        </w:rPr>
        <w:t xml:space="preserve"> Standorten </w:t>
      </w:r>
      <w:r>
        <w:rPr>
          <w:b/>
          <w:bCs/>
          <w:lang w:val="de-DE"/>
        </w:rPr>
        <w:t>bei</w:t>
      </w:r>
      <w:r w:rsidRPr="00596F23">
        <w:rPr>
          <w:b/>
          <w:bCs/>
          <w:lang w:val="de-DE"/>
        </w:rPr>
        <w:t xml:space="preserve"> Recruiting</w:t>
      </w:r>
      <w:r>
        <w:rPr>
          <w:b/>
          <w:bCs/>
          <w:lang w:val="de-DE"/>
        </w:rPr>
        <w:t>,</w:t>
      </w:r>
      <w:r w:rsidRPr="00596F23">
        <w:rPr>
          <w:b/>
          <w:bCs/>
          <w:lang w:val="de-DE"/>
        </w:rPr>
        <w:t xml:space="preserve"> Beschäftigung </w:t>
      </w:r>
      <w:r>
        <w:rPr>
          <w:b/>
          <w:bCs/>
          <w:lang w:val="de-DE"/>
        </w:rPr>
        <w:t xml:space="preserve">und Neueinsatz </w:t>
      </w:r>
      <w:r w:rsidRPr="00596F23">
        <w:rPr>
          <w:b/>
          <w:bCs/>
          <w:lang w:val="de-DE"/>
        </w:rPr>
        <w:t>von Mitarbe</w:t>
      </w:r>
      <w:r w:rsidRPr="00596F23">
        <w:rPr>
          <w:b/>
          <w:bCs/>
          <w:lang w:val="de-DE"/>
        </w:rPr>
        <w:t>i</w:t>
      </w:r>
      <w:r w:rsidRPr="00596F23">
        <w:rPr>
          <w:b/>
          <w:bCs/>
          <w:lang w:val="de-DE"/>
        </w:rPr>
        <w:t xml:space="preserve">tern </w:t>
      </w:r>
      <w:r>
        <w:rPr>
          <w:b/>
          <w:bCs/>
          <w:lang w:val="de-DE"/>
        </w:rPr>
        <w:t>gegenüberstehen. Zürich konnte im Gesamtranking gegenüber dem letzten Jahr von Platz 14 auf Platz 9 vorrücken. Die Gründe für das bessere Abschneiden liegen in der Beurteilung der Ausbildungsqualität, speziell die Verfügbarkeit von gut ausgebildeten Schulabgängern und Talenten. Insgesamt ist das Risiko für e</w:t>
      </w:r>
      <w:r>
        <w:rPr>
          <w:b/>
          <w:bCs/>
          <w:lang w:val="de-DE"/>
        </w:rPr>
        <w:t>r</w:t>
      </w:r>
      <w:r>
        <w:rPr>
          <w:b/>
          <w:bCs/>
          <w:lang w:val="de-DE"/>
        </w:rPr>
        <w:t xml:space="preserve">folgreiches Talentmanagement in Unternehmen weiter gesunken. „Die anhaltende Zuwanderung von hochqualifizierten Fachkräften hat sich für Zürich positiv auf die Attraktivität für Arbeitgeber ausgewirkt“, sagt Stephan </w:t>
      </w:r>
      <w:r w:rsidR="00AB7AE0">
        <w:rPr>
          <w:b/>
          <w:bCs/>
          <w:lang w:val="de-DE"/>
        </w:rPr>
        <w:t>Nyfeler</w:t>
      </w:r>
      <w:r>
        <w:rPr>
          <w:b/>
          <w:bCs/>
          <w:lang w:val="de-DE"/>
        </w:rPr>
        <w:t xml:space="preserve">, </w:t>
      </w:r>
      <w:r w:rsidR="006156D1">
        <w:rPr>
          <w:b/>
          <w:bCs/>
          <w:lang w:val="de-DE"/>
        </w:rPr>
        <w:t xml:space="preserve">Senior </w:t>
      </w:r>
      <w:r w:rsidR="00AB7AE0">
        <w:rPr>
          <w:b/>
          <w:bCs/>
          <w:lang w:val="de-DE"/>
        </w:rPr>
        <w:t>Account Execuitve Global Clients</w:t>
      </w:r>
      <w:r>
        <w:rPr>
          <w:b/>
          <w:bCs/>
          <w:lang w:val="de-DE"/>
        </w:rPr>
        <w:t xml:space="preserve"> bei Aon Hewitt Schweiz. „Diese Tatsache hat auch das relativ hohe Risiko hinsichtlich der demographischen Zusammensetzung ausgegl</w:t>
      </w:r>
      <w:r>
        <w:rPr>
          <w:b/>
          <w:bCs/>
          <w:lang w:val="de-DE"/>
        </w:rPr>
        <w:t>i</w:t>
      </w:r>
      <w:r>
        <w:rPr>
          <w:b/>
          <w:bCs/>
          <w:lang w:val="de-DE"/>
        </w:rPr>
        <w:t>chen.“ Politische Stabilität, gute Regierungsbeziehungen, geringes Terrorismusr</w:t>
      </w:r>
      <w:r>
        <w:rPr>
          <w:b/>
          <w:bCs/>
          <w:lang w:val="de-DE"/>
        </w:rPr>
        <w:t>i</w:t>
      </w:r>
      <w:r>
        <w:rPr>
          <w:b/>
          <w:bCs/>
          <w:lang w:val="de-DE"/>
        </w:rPr>
        <w:t xml:space="preserve">siko, niedrige Kriminalitätsraten und bewährte Beschäftigungspraktiken machen Zürich insgesamt zu einem sehr attraktiven Standort. Im europäischen Vergleich konnte sich Zürich erfolgreich auf Platz 3 behaupten. </w:t>
      </w:r>
    </w:p>
    <w:p w:rsidR="00E743F8" w:rsidRDefault="00E743F8" w:rsidP="00E743F8">
      <w:pPr>
        <w:spacing w:line="288" w:lineRule="auto"/>
        <w:ind w:right="969"/>
        <w:rPr>
          <w:b/>
          <w:bCs/>
          <w:lang w:val="de-DE"/>
        </w:rPr>
      </w:pPr>
    </w:p>
    <w:p w:rsidR="00E743F8" w:rsidRDefault="00E743F8" w:rsidP="00E743F8">
      <w:pPr>
        <w:spacing w:line="288" w:lineRule="auto"/>
        <w:ind w:right="969"/>
        <w:rPr>
          <w:lang w:val="de-DE"/>
        </w:rPr>
      </w:pPr>
      <w:r>
        <w:rPr>
          <w:lang w:val="de-DE"/>
        </w:rPr>
        <w:t xml:space="preserve">Mit London, </w:t>
      </w:r>
      <w:r w:rsidRPr="00E743F8">
        <w:rPr>
          <w:lang w:val="de-DE"/>
        </w:rPr>
        <w:t>Kopenhagen, Zürich, Stockholm und Oslo führen die Hauptstädte von Lä</w:t>
      </w:r>
      <w:r w:rsidRPr="00E743F8">
        <w:rPr>
          <w:lang w:val="de-DE"/>
        </w:rPr>
        <w:t>n</w:t>
      </w:r>
      <w:r w:rsidRPr="00E743F8">
        <w:rPr>
          <w:lang w:val="de-DE"/>
        </w:rPr>
        <w:t xml:space="preserve">dern mit eigener </w:t>
      </w:r>
      <w:proofErr w:type="gramStart"/>
      <w:r w:rsidRPr="00E743F8">
        <w:rPr>
          <w:lang w:val="de-DE"/>
        </w:rPr>
        <w:t>Währung das europäischen Ranking</w:t>
      </w:r>
      <w:proofErr w:type="gramEnd"/>
      <w:r w:rsidRPr="00E743F8">
        <w:rPr>
          <w:lang w:val="de-DE"/>
        </w:rPr>
        <w:t xml:space="preserve"> an. Einzig Amsterdam schafft es punktegleich mit Oslo unter die besten Fünf, die zudem noch als Städte mit sehr niedr</w:t>
      </w:r>
      <w:r w:rsidRPr="00E743F8">
        <w:rPr>
          <w:lang w:val="de-DE"/>
        </w:rPr>
        <w:t>i</w:t>
      </w:r>
      <w:r w:rsidRPr="00E743F8">
        <w:rPr>
          <w:lang w:val="de-DE"/>
        </w:rPr>
        <w:t xml:space="preserve">gem Risiko gelten. </w:t>
      </w:r>
      <w:r w:rsidRPr="00E743F8">
        <w:rPr>
          <w:lang w:val="de-DE" w:eastAsia="en-GB"/>
        </w:rPr>
        <w:t xml:space="preserve">„Das spiegelt die bestehende Sorge um die Stabilität der Eurozone deutlich wider“, so </w:t>
      </w:r>
      <w:r w:rsidR="00AB7AE0">
        <w:rPr>
          <w:bCs/>
          <w:iCs/>
          <w:lang w:val="de-DE"/>
        </w:rPr>
        <w:t>Nyfeler</w:t>
      </w:r>
      <w:r w:rsidRPr="00E743F8">
        <w:rPr>
          <w:bCs/>
          <w:iCs/>
          <w:lang w:val="de-DE"/>
        </w:rPr>
        <w:t>.</w:t>
      </w:r>
      <w:r w:rsidRPr="00E743F8">
        <w:rPr>
          <w:lang w:val="de-DE"/>
        </w:rPr>
        <w:t xml:space="preserve"> Die europäischen Städte mit dem höchsten People Risk Index sind 2013 Bukarest, Athen, Sofia, Belgrad und Kiev. „Differentiatoren sind vor allem die staatliche Unterstützung, Anstellungspraktiken und die Entwicklung der Fähigkeiten der potenziellen Arbeitnehmer“, erläutert von </w:t>
      </w:r>
      <w:r w:rsidR="00AB7AE0">
        <w:rPr>
          <w:lang w:val="de-DE"/>
        </w:rPr>
        <w:t>Nyfeler</w:t>
      </w:r>
      <w:r w:rsidR="00772200">
        <w:rPr>
          <w:lang w:val="de-DE"/>
        </w:rPr>
        <w:t>. „Diese Punkte haben die gröss</w:t>
      </w:r>
      <w:r w:rsidRPr="00E743F8">
        <w:rPr>
          <w:lang w:val="de-DE"/>
        </w:rPr>
        <w:t>te Au</w:t>
      </w:r>
      <w:r w:rsidRPr="00E743F8">
        <w:rPr>
          <w:lang w:val="de-DE"/>
        </w:rPr>
        <w:t>s</w:t>
      </w:r>
      <w:r w:rsidRPr="00E743F8">
        <w:rPr>
          <w:lang w:val="de-DE"/>
        </w:rPr>
        <w:t>wirkung auf die Verfügbarkeit</w:t>
      </w:r>
      <w:r>
        <w:rPr>
          <w:lang w:val="de-DE"/>
        </w:rPr>
        <w:t xml:space="preserve"> von Talenten und Fachkräften an einem Standort“, sagt </w:t>
      </w:r>
      <w:r w:rsidR="00AB7AE0">
        <w:rPr>
          <w:lang w:val="de-DE"/>
        </w:rPr>
        <w:t>Nyfeler</w:t>
      </w:r>
      <w:r>
        <w:rPr>
          <w:lang w:val="de-DE"/>
        </w:rPr>
        <w:t>. Global haben New York, Toronto und Singapur die Nase vorn, auf Platz 4 und 5 folgen London und Montreal. Als die Städte mit den weltweit schlechtesten Vorausse</w:t>
      </w:r>
      <w:r>
        <w:rPr>
          <w:lang w:val="de-DE"/>
        </w:rPr>
        <w:t>t</w:t>
      </w:r>
      <w:r>
        <w:rPr>
          <w:lang w:val="de-DE"/>
        </w:rPr>
        <w:t>zungen für die positive Entwicklung von Personalstrategien gelten Addis Ababa, Sanaa und – ebenfalls wenig erstaunlich – Damaskus.</w:t>
      </w:r>
    </w:p>
    <w:p w:rsidR="00E743F8" w:rsidRDefault="00E743F8" w:rsidP="00E743F8">
      <w:pPr>
        <w:spacing w:line="288" w:lineRule="auto"/>
        <w:ind w:right="969"/>
        <w:rPr>
          <w:lang w:val="de-DE"/>
        </w:rPr>
      </w:pPr>
    </w:p>
    <w:p w:rsidR="00E743F8" w:rsidRPr="00596F23" w:rsidRDefault="00E743F8" w:rsidP="00E743F8">
      <w:pPr>
        <w:widowControl w:val="0"/>
        <w:spacing w:line="312" w:lineRule="auto"/>
        <w:ind w:right="1417"/>
        <w:rPr>
          <w:lang w:eastAsia="en-GB"/>
        </w:rPr>
      </w:pPr>
      <w:r w:rsidRPr="00596F23">
        <w:rPr>
          <w:b/>
          <w:bCs/>
        </w:rPr>
        <w:t>Über den Aon Hewitt People Risk Index</w:t>
      </w:r>
    </w:p>
    <w:p w:rsidR="00E743F8" w:rsidRDefault="00E743F8" w:rsidP="003E2895">
      <w:pPr>
        <w:widowControl w:val="0"/>
        <w:spacing w:line="312" w:lineRule="auto"/>
        <w:ind w:right="1417"/>
        <w:rPr>
          <w:lang w:val="de-DE"/>
        </w:rPr>
      </w:pPr>
      <w:r w:rsidRPr="00596F23">
        <w:rPr>
          <w:lang w:val="de-DE"/>
        </w:rPr>
        <w:t>Die Ergebnisse des Aon Hewitt People Risk Index beruhen auf Daten aus mehr als 100 statistischen Qu</w:t>
      </w:r>
      <w:r>
        <w:rPr>
          <w:lang w:val="de-DE"/>
        </w:rPr>
        <w:t>ellen sowie Ergänzungen von Aon-</w:t>
      </w:r>
      <w:r w:rsidRPr="00596F23">
        <w:rPr>
          <w:lang w:val="de-DE"/>
        </w:rPr>
        <w:t xml:space="preserve">Hewitt-Beratern aus den jeweiligen Ländern und Regionen, die das Aon Hewitt Regional Talent &amp; Rewards Analytics Center in Singapur über einen Zeitraum von sechs Monaten sammelt und analysiert. Die </w:t>
      </w:r>
      <w:r>
        <w:rPr>
          <w:lang w:val="de-DE"/>
        </w:rPr>
        <w:t>138</w:t>
      </w:r>
      <w:r w:rsidRPr="00596F23">
        <w:rPr>
          <w:lang w:val="de-DE"/>
        </w:rPr>
        <w:t xml:space="preserve"> aufgeführten Städte wurden aufgrund von Faktoren wie Einwo</w:t>
      </w:r>
      <w:r w:rsidRPr="00596F23">
        <w:rPr>
          <w:lang w:val="de-DE"/>
        </w:rPr>
        <w:t>h</w:t>
      </w:r>
      <w:r w:rsidRPr="00596F23">
        <w:rPr>
          <w:lang w:val="de-DE"/>
        </w:rPr>
        <w:t>nerzahl, Bevölkerungswachstum, Höhe der Unternehmensinvestitionen und ihrer geografischen Verteilung ausgewählt. Der Index bestimmt 30 qualitative und quant</w:t>
      </w:r>
      <w:r w:rsidRPr="00596F23">
        <w:rPr>
          <w:lang w:val="de-DE"/>
        </w:rPr>
        <w:t>i</w:t>
      </w:r>
      <w:r w:rsidRPr="00596F23">
        <w:rPr>
          <w:lang w:val="de-DE"/>
        </w:rPr>
        <w:t xml:space="preserve">tative Faktoren aus fünf Bereichen: Demographie, Bildung, </w:t>
      </w:r>
      <w:r>
        <w:rPr>
          <w:lang w:val="de-DE"/>
        </w:rPr>
        <w:t xml:space="preserve">staatliche </w:t>
      </w:r>
      <w:r w:rsidRPr="00596F23">
        <w:rPr>
          <w:lang w:val="de-DE"/>
        </w:rPr>
        <w:t>Unterstützung, Entwicklung von Talenten und Beschäftigungspraktiken. Die Bewertung erfolgt auf einer Skala von 1 (kleinstes Risiko) bis 10 (grö</w:t>
      </w:r>
      <w:r>
        <w:rPr>
          <w:lang w:val="de-DE"/>
        </w:rPr>
        <w:t>ss</w:t>
      </w:r>
      <w:r w:rsidRPr="00596F23">
        <w:rPr>
          <w:lang w:val="de-DE"/>
        </w:rPr>
        <w:t>tes Risiko). Der Bereich Beschäft</w:t>
      </w:r>
      <w:r w:rsidRPr="00596F23">
        <w:rPr>
          <w:lang w:val="de-DE"/>
        </w:rPr>
        <w:t>i</w:t>
      </w:r>
      <w:r w:rsidRPr="00596F23">
        <w:rPr>
          <w:lang w:val="de-DE"/>
        </w:rPr>
        <w:t>gungspraktiken umfasst 10 der insgesamt 30 Faktoren und wurde mit 50 Prozent gewichtet. Der niedrigste Risikowert, den ein Standort erhalten kann, liegt daher bei 25, der höchste bei 250. Mehr Informationen zum Aon Hewitt People Risk Index 201</w:t>
      </w:r>
      <w:r>
        <w:rPr>
          <w:lang w:val="de-DE"/>
        </w:rPr>
        <w:t>3</w:t>
      </w:r>
      <w:r w:rsidRPr="00596F23">
        <w:rPr>
          <w:lang w:val="de-DE"/>
        </w:rPr>
        <w:t xml:space="preserve"> gibt es unter </w:t>
      </w:r>
      <w:hyperlink r:id="rId8" w:history="1">
        <w:r w:rsidRPr="00596F23">
          <w:rPr>
            <w:lang w:val="de-DE"/>
          </w:rPr>
          <w:t>http://www.aonpeoplerisk.com</w:t>
        </w:r>
      </w:hyperlink>
      <w:r w:rsidRPr="00596F23">
        <w:rPr>
          <w:lang w:val="de-DE"/>
        </w:rPr>
        <w:t>.</w:t>
      </w:r>
    </w:p>
    <w:p w:rsidR="00E743F8" w:rsidRDefault="00E743F8" w:rsidP="00E743F8">
      <w:pPr>
        <w:overflowPunct/>
        <w:autoSpaceDE/>
        <w:autoSpaceDN/>
        <w:adjustRightInd/>
        <w:textAlignment w:val="auto"/>
        <w:rPr>
          <w:lang w:val="de-DE"/>
        </w:rPr>
      </w:pPr>
    </w:p>
    <w:p w:rsidR="00E743F8" w:rsidRPr="005C1F33" w:rsidRDefault="00E743F8" w:rsidP="00E743F8">
      <w:pPr>
        <w:spacing w:line="312" w:lineRule="auto"/>
        <w:rPr>
          <w:rFonts w:ascii="Helvetica" w:hAnsi="Helvetica"/>
          <w:b/>
          <w:sz w:val="18"/>
          <w:szCs w:val="18"/>
          <w:lang w:val="de-DE"/>
        </w:rPr>
      </w:pPr>
      <w:r w:rsidRPr="005C1F33">
        <w:rPr>
          <w:rFonts w:ascii="Helvetica" w:hAnsi="Helvetica"/>
          <w:b/>
          <w:sz w:val="18"/>
          <w:szCs w:val="18"/>
          <w:lang w:val="de-DE"/>
        </w:rPr>
        <w:t>Bildanforderung</w:t>
      </w:r>
    </w:p>
    <w:p w:rsidR="00E743F8" w:rsidRDefault="00E743F8" w:rsidP="00E743F8">
      <w:pPr>
        <w:overflowPunct/>
        <w:autoSpaceDE/>
        <w:autoSpaceDN/>
        <w:adjustRightInd/>
        <w:textAlignment w:val="auto"/>
        <w:rPr>
          <w:rFonts w:ascii="Helvetica" w:hAnsi="Helvetica"/>
          <w:sz w:val="18"/>
          <w:szCs w:val="18"/>
          <w:lang w:val="de-DE"/>
        </w:rPr>
      </w:pPr>
      <w:r w:rsidRPr="00FF3E1B">
        <w:rPr>
          <w:rFonts w:ascii="Helvetica" w:hAnsi="Helvetica"/>
          <w:sz w:val="18"/>
          <w:szCs w:val="18"/>
          <w:lang w:val="de-DE"/>
        </w:rPr>
        <w:t>Bildmaterial finden Sie zum Download unter www.press-n-relations.</w:t>
      </w:r>
      <w:r>
        <w:rPr>
          <w:rFonts w:ascii="Helvetica" w:hAnsi="Helvetica"/>
          <w:sz w:val="18"/>
          <w:szCs w:val="18"/>
          <w:lang w:val="de-DE"/>
        </w:rPr>
        <w:t>ch</w:t>
      </w:r>
      <w:r w:rsidRPr="00FF3E1B">
        <w:rPr>
          <w:rFonts w:ascii="Helvetica" w:hAnsi="Helvetica"/>
          <w:sz w:val="18"/>
          <w:szCs w:val="18"/>
          <w:lang w:val="de-DE"/>
        </w:rPr>
        <w:t xml:space="preserve"> im Anhang des dort veröffentlichten Te</w:t>
      </w:r>
      <w:r w:rsidRPr="00FF3E1B">
        <w:rPr>
          <w:rFonts w:ascii="Helvetica" w:hAnsi="Helvetica"/>
          <w:sz w:val="18"/>
          <w:szCs w:val="18"/>
          <w:lang w:val="de-DE"/>
        </w:rPr>
        <w:t>x</w:t>
      </w:r>
      <w:r w:rsidRPr="00FF3E1B">
        <w:rPr>
          <w:rFonts w:ascii="Helvetica" w:hAnsi="Helvetica"/>
          <w:sz w:val="18"/>
          <w:szCs w:val="18"/>
          <w:lang w:val="de-DE"/>
        </w:rPr>
        <w:t>tes oder in unserem Medienportal http://amid-pr.press-n-relations.com unter dem Suchbegriff „</w:t>
      </w:r>
      <w:r>
        <w:rPr>
          <w:rFonts w:ascii="Helvetica" w:hAnsi="Helvetica"/>
          <w:sz w:val="18"/>
          <w:szCs w:val="18"/>
          <w:lang w:val="de-DE"/>
        </w:rPr>
        <w:t>People Risk 2013</w:t>
      </w:r>
      <w:r w:rsidRPr="00FF3E1B">
        <w:rPr>
          <w:rFonts w:ascii="Helvetica" w:hAnsi="Helvetica"/>
          <w:sz w:val="18"/>
          <w:szCs w:val="18"/>
          <w:lang w:val="de-DE"/>
        </w:rPr>
        <w:t>“.</w:t>
      </w:r>
    </w:p>
    <w:p w:rsidR="00E743F8" w:rsidRDefault="00E743F8" w:rsidP="00E743F8">
      <w:pPr>
        <w:overflowPunct/>
        <w:autoSpaceDE/>
        <w:autoSpaceDN/>
        <w:adjustRightInd/>
        <w:textAlignment w:val="auto"/>
        <w:rPr>
          <w:rFonts w:ascii="Helvetica" w:hAnsi="Helvetica"/>
          <w:sz w:val="18"/>
          <w:szCs w:val="18"/>
          <w:lang w:val="de-DE"/>
        </w:rPr>
      </w:pPr>
    </w:p>
    <w:p w:rsidR="00E743F8" w:rsidRDefault="00E743F8" w:rsidP="00E743F8">
      <w:pPr>
        <w:overflowPunct/>
        <w:autoSpaceDE/>
        <w:autoSpaceDN/>
        <w:adjustRightInd/>
        <w:textAlignment w:val="auto"/>
        <w:rPr>
          <w:lang w:val="de-DE"/>
        </w:rPr>
      </w:pPr>
      <w:r>
        <w:rPr>
          <w:noProof/>
          <w:lang w:val="de-DE" w:eastAsia="de-DE"/>
        </w:rPr>
        <w:drawing>
          <wp:inline distT="0" distB="0" distL="0" distR="0">
            <wp:extent cx="914400" cy="1043484"/>
            <wp:effectExtent l="0" t="0" r="0" b="0"/>
            <wp:docPr id="10" name="Bild 2" descr="Macintosh HD:Users:Andrea Wagner:Desktop:AONH-PeopleRisk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 Wagner:Desktop:AONH-PeopleRisk_word.jpg"/>
                    <pic:cNvPicPr>
                      <a:picLocks noChangeAspect="1" noChangeArrowheads="1"/>
                    </pic:cNvPicPr>
                  </pic:nvPicPr>
                  <pic:blipFill>
                    <a:blip r:embed="rId9"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5105" cy="1044289"/>
                    </a:xfrm>
                    <a:prstGeom prst="rect">
                      <a:avLst/>
                    </a:prstGeom>
                    <a:noFill/>
                    <a:ln>
                      <a:noFill/>
                    </a:ln>
                  </pic:spPr>
                </pic:pic>
              </a:graphicData>
            </a:graphic>
          </wp:inline>
        </w:drawing>
      </w:r>
    </w:p>
    <w:p w:rsidR="00E743F8" w:rsidRDefault="00E743F8" w:rsidP="00E743F8">
      <w:pPr>
        <w:overflowPunct/>
        <w:autoSpaceDE/>
        <w:autoSpaceDN/>
        <w:adjustRightInd/>
        <w:textAlignment w:val="auto"/>
        <w:rPr>
          <w:lang w:val="de-DE"/>
        </w:rPr>
      </w:pPr>
    </w:p>
    <w:p w:rsidR="00E743F8" w:rsidRPr="00596F23" w:rsidRDefault="00E743F8" w:rsidP="00E743F8">
      <w:pPr>
        <w:pStyle w:val="AonBodyCopy"/>
        <w:spacing w:before="100" w:beforeAutospacing="1" w:after="100" w:afterAutospacing="1" w:line="240" w:lineRule="auto"/>
        <w:rPr>
          <w:b/>
          <w:bCs/>
          <w:lang w:val="de-DE"/>
        </w:rPr>
      </w:pPr>
      <w:r w:rsidRPr="00596F23">
        <w:rPr>
          <w:b/>
          <w:bCs/>
          <w:lang w:val="de-DE"/>
        </w:rPr>
        <w:t>Ergebnistabelle des Aon Hewitt People Risk Index</w:t>
      </w:r>
      <w:r w:rsidRPr="00596F23">
        <w:rPr>
          <w:b/>
          <w:bCs/>
          <w:vertAlign w:val="superscript"/>
          <w:lang w:val="de-DE"/>
        </w:rPr>
        <w:t xml:space="preserve"> </w:t>
      </w:r>
      <w:r w:rsidRPr="00596F23">
        <w:rPr>
          <w:b/>
          <w:bCs/>
          <w:lang w:val="de-DE"/>
        </w:rPr>
        <w:t>201</w:t>
      </w:r>
      <w:r>
        <w:rPr>
          <w:b/>
          <w:bCs/>
          <w:lang w:val="de-DE"/>
        </w:rPr>
        <w:t>3</w:t>
      </w:r>
    </w:p>
    <w:tbl>
      <w:tblPr>
        <w:tblpPr w:leftFromText="180" w:rightFromText="180" w:vertAnchor="text" w:horzAnchor="margin" w:tblpY="16"/>
        <w:tblW w:w="9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0A0"/>
      </w:tblPr>
      <w:tblGrid>
        <w:gridCol w:w="1469"/>
        <w:gridCol w:w="1290"/>
        <w:gridCol w:w="728"/>
        <w:gridCol w:w="1001"/>
        <w:gridCol w:w="311"/>
        <w:gridCol w:w="1782"/>
        <w:gridCol w:w="1456"/>
        <w:gridCol w:w="728"/>
        <w:gridCol w:w="979"/>
      </w:tblGrid>
      <w:tr w:rsidR="00E743F8" w:rsidRPr="00C62F5A">
        <w:trPr>
          <w:trHeight w:val="387"/>
          <w:tblHeader/>
        </w:trPr>
        <w:tc>
          <w:tcPr>
            <w:tcW w:w="1469" w:type="dxa"/>
            <w:vAlign w:val="bottom"/>
          </w:tcPr>
          <w:p w:rsidR="00E743F8" w:rsidRPr="00C62F5A" w:rsidRDefault="00E743F8" w:rsidP="0066745D">
            <w:pPr>
              <w:pStyle w:val="AonBodyCopy"/>
              <w:spacing w:after="0"/>
              <w:rPr>
                <w:rFonts w:ascii="Helvetica" w:hAnsi="Helvetica"/>
                <w:b/>
                <w:sz w:val="16"/>
                <w:szCs w:val="16"/>
              </w:rPr>
            </w:pPr>
            <w:r w:rsidRPr="00C62F5A">
              <w:rPr>
                <w:rFonts w:ascii="Helvetica" w:hAnsi="Helvetica"/>
                <w:b/>
                <w:sz w:val="16"/>
                <w:szCs w:val="16"/>
              </w:rPr>
              <w:t>Country</w:t>
            </w:r>
          </w:p>
        </w:tc>
        <w:tc>
          <w:tcPr>
            <w:tcW w:w="1290" w:type="dxa"/>
            <w:vAlign w:val="bottom"/>
          </w:tcPr>
          <w:p w:rsidR="00E743F8" w:rsidRPr="00C62F5A" w:rsidRDefault="00E743F8" w:rsidP="0066745D">
            <w:pPr>
              <w:pStyle w:val="AonBodyCopy"/>
              <w:spacing w:after="0"/>
              <w:rPr>
                <w:rFonts w:ascii="Helvetica" w:hAnsi="Helvetica"/>
                <w:b/>
                <w:sz w:val="16"/>
                <w:szCs w:val="16"/>
              </w:rPr>
            </w:pPr>
            <w:r w:rsidRPr="00C62F5A">
              <w:rPr>
                <w:rFonts w:ascii="Helvetica" w:hAnsi="Helvetica"/>
                <w:b/>
                <w:sz w:val="16"/>
                <w:szCs w:val="16"/>
              </w:rPr>
              <w:t>City</w:t>
            </w:r>
          </w:p>
        </w:tc>
        <w:tc>
          <w:tcPr>
            <w:tcW w:w="728" w:type="dxa"/>
            <w:vAlign w:val="bottom"/>
          </w:tcPr>
          <w:p w:rsidR="00E743F8" w:rsidRPr="00C62F5A" w:rsidRDefault="00E743F8" w:rsidP="0066745D">
            <w:pPr>
              <w:pStyle w:val="AonBodyCopy"/>
              <w:spacing w:after="0"/>
              <w:jc w:val="center"/>
              <w:rPr>
                <w:rFonts w:ascii="Helvetica" w:hAnsi="Helvetica"/>
                <w:b/>
                <w:sz w:val="16"/>
                <w:szCs w:val="16"/>
              </w:rPr>
            </w:pPr>
            <w:r w:rsidRPr="00C62F5A">
              <w:rPr>
                <w:rFonts w:ascii="Helvetica" w:hAnsi="Helvetica"/>
                <w:b/>
                <w:sz w:val="16"/>
                <w:szCs w:val="16"/>
              </w:rPr>
              <w:t>Rank</w:t>
            </w:r>
          </w:p>
        </w:tc>
        <w:tc>
          <w:tcPr>
            <w:tcW w:w="1001" w:type="dxa"/>
            <w:vAlign w:val="bottom"/>
          </w:tcPr>
          <w:p w:rsidR="00E743F8" w:rsidRPr="00C62F5A" w:rsidRDefault="00E743F8" w:rsidP="0066745D">
            <w:pPr>
              <w:pStyle w:val="AonBodyCopy"/>
              <w:spacing w:after="0"/>
              <w:jc w:val="center"/>
              <w:rPr>
                <w:rFonts w:ascii="Helvetica" w:hAnsi="Helvetica"/>
                <w:b/>
                <w:sz w:val="16"/>
                <w:szCs w:val="16"/>
              </w:rPr>
            </w:pPr>
            <w:r w:rsidRPr="00C62F5A">
              <w:rPr>
                <w:rFonts w:ascii="Helvetica" w:hAnsi="Helvetica"/>
                <w:b/>
                <w:sz w:val="16"/>
                <w:szCs w:val="16"/>
              </w:rPr>
              <w:t xml:space="preserve">Overall Rating </w:t>
            </w:r>
            <w:r w:rsidRPr="00C62F5A">
              <w:rPr>
                <w:rFonts w:ascii="Helvetica" w:hAnsi="Helvetica"/>
                <w:b/>
                <w:sz w:val="16"/>
                <w:szCs w:val="16"/>
              </w:rPr>
              <w:br/>
              <w:t>(25 – 250)</w:t>
            </w:r>
          </w:p>
        </w:tc>
        <w:tc>
          <w:tcPr>
            <w:tcW w:w="311" w:type="dxa"/>
            <w:tcBorders>
              <w:top w:val="nil"/>
              <w:bottom w:val="nil"/>
            </w:tcBorders>
            <w:vAlign w:val="bottom"/>
          </w:tcPr>
          <w:p w:rsidR="00E743F8" w:rsidRPr="00C62F5A" w:rsidRDefault="00E743F8" w:rsidP="0066745D">
            <w:pPr>
              <w:pStyle w:val="AonBodyCopy"/>
              <w:spacing w:after="0" w:line="240" w:lineRule="auto"/>
              <w:jc w:val="center"/>
              <w:rPr>
                <w:rFonts w:ascii="Helvetica" w:hAnsi="Helvetica"/>
                <w:b/>
                <w:sz w:val="16"/>
                <w:szCs w:val="16"/>
              </w:rPr>
            </w:pPr>
          </w:p>
        </w:tc>
        <w:tc>
          <w:tcPr>
            <w:tcW w:w="1782" w:type="dxa"/>
            <w:vAlign w:val="bottom"/>
          </w:tcPr>
          <w:p w:rsidR="00E743F8" w:rsidRPr="00C62F5A" w:rsidRDefault="00E743F8" w:rsidP="0066745D">
            <w:pPr>
              <w:pStyle w:val="AonBodyCopy"/>
              <w:spacing w:after="0"/>
              <w:rPr>
                <w:rFonts w:ascii="Helvetica" w:hAnsi="Helvetica"/>
                <w:b/>
                <w:sz w:val="16"/>
                <w:szCs w:val="16"/>
              </w:rPr>
            </w:pPr>
            <w:r w:rsidRPr="00C62F5A">
              <w:rPr>
                <w:rFonts w:ascii="Helvetica" w:hAnsi="Helvetica"/>
                <w:b/>
                <w:sz w:val="16"/>
                <w:szCs w:val="16"/>
              </w:rPr>
              <w:t>Country</w:t>
            </w:r>
          </w:p>
        </w:tc>
        <w:tc>
          <w:tcPr>
            <w:tcW w:w="1456" w:type="dxa"/>
            <w:vAlign w:val="bottom"/>
          </w:tcPr>
          <w:p w:rsidR="00E743F8" w:rsidRPr="00C62F5A" w:rsidRDefault="00E743F8" w:rsidP="0066745D">
            <w:pPr>
              <w:pStyle w:val="AonBodyCopy"/>
              <w:spacing w:after="0"/>
              <w:rPr>
                <w:rFonts w:ascii="Helvetica" w:hAnsi="Helvetica"/>
                <w:b/>
                <w:sz w:val="16"/>
                <w:szCs w:val="16"/>
              </w:rPr>
            </w:pPr>
            <w:r w:rsidRPr="00C62F5A">
              <w:rPr>
                <w:rFonts w:ascii="Helvetica" w:hAnsi="Helvetica"/>
                <w:b/>
                <w:sz w:val="16"/>
                <w:szCs w:val="16"/>
              </w:rPr>
              <w:t>City</w:t>
            </w:r>
          </w:p>
        </w:tc>
        <w:tc>
          <w:tcPr>
            <w:tcW w:w="728" w:type="dxa"/>
            <w:vAlign w:val="bottom"/>
          </w:tcPr>
          <w:p w:rsidR="00E743F8" w:rsidRPr="00C62F5A" w:rsidRDefault="00E743F8" w:rsidP="0066745D">
            <w:pPr>
              <w:pStyle w:val="AonBodyCopy"/>
              <w:spacing w:after="0"/>
              <w:jc w:val="center"/>
              <w:rPr>
                <w:rFonts w:ascii="Helvetica" w:hAnsi="Helvetica"/>
                <w:b/>
                <w:sz w:val="16"/>
                <w:szCs w:val="16"/>
              </w:rPr>
            </w:pPr>
            <w:r w:rsidRPr="00C62F5A">
              <w:rPr>
                <w:rFonts w:ascii="Helvetica" w:hAnsi="Helvetica"/>
                <w:b/>
                <w:sz w:val="16"/>
                <w:szCs w:val="16"/>
              </w:rPr>
              <w:t>Rank</w:t>
            </w:r>
          </w:p>
        </w:tc>
        <w:tc>
          <w:tcPr>
            <w:tcW w:w="979" w:type="dxa"/>
            <w:vAlign w:val="bottom"/>
          </w:tcPr>
          <w:p w:rsidR="00E743F8" w:rsidRPr="00C62F5A" w:rsidRDefault="00E743F8" w:rsidP="0066745D">
            <w:pPr>
              <w:pStyle w:val="AonBodyCopy"/>
              <w:spacing w:after="0"/>
              <w:jc w:val="center"/>
              <w:rPr>
                <w:rFonts w:ascii="Helvetica" w:hAnsi="Helvetica"/>
                <w:b/>
                <w:sz w:val="16"/>
                <w:szCs w:val="16"/>
              </w:rPr>
            </w:pPr>
            <w:r w:rsidRPr="00C62F5A">
              <w:rPr>
                <w:rFonts w:ascii="Helvetica" w:hAnsi="Helvetica"/>
                <w:b/>
                <w:sz w:val="16"/>
                <w:szCs w:val="16"/>
              </w:rPr>
              <w:t xml:space="preserve">Overall Rating </w:t>
            </w:r>
            <w:r w:rsidRPr="00C62F5A">
              <w:rPr>
                <w:rFonts w:ascii="Helvetica" w:hAnsi="Helvetica"/>
                <w:b/>
                <w:sz w:val="16"/>
                <w:szCs w:val="16"/>
              </w:rPr>
              <w:br/>
              <w:t>(25 – 250)</w:t>
            </w:r>
          </w:p>
        </w:tc>
      </w:tr>
      <w:tr w:rsidR="00E743F8" w:rsidRPr="00C62F5A">
        <w:trPr>
          <w:trHeight w:val="216"/>
        </w:trPr>
        <w:tc>
          <w:tcPr>
            <w:tcW w:w="1469" w:type="dxa"/>
          </w:tcPr>
          <w:p w:rsidR="00E743F8" w:rsidRPr="00652B87" w:rsidRDefault="00E743F8" w:rsidP="00652B87">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652B87">
            <w:pPr>
              <w:rPr>
                <w:rFonts w:ascii="Helvetica" w:hAnsi="Helvetica"/>
                <w:sz w:val="16"/>
                <w:szCs w:val="16"/>
              </w:rPr>
            </w:pPr>
            <w:r w:rsidRPr="00652B87">
              <w:rPr>
                <w:rFonts w:ascii="Helvetica" w:hAnsi="Helvetica"/>
                <w:sz w:val="16"/>
                <w:szCs w:val="16"/>
              </w:rPr>
              <w:t>New York</w:t>
            </w:r>
          </w:p>
        </w:tc>
        <w:tc>
          <w:tcPr>
            <w:tcW w:w="728" w:type="dxa"/>
            <w:vAlign w:val="center"/>
          </w:tcPr>
          <w:p w:rsidR="00E743F8" w:rsidRPr="00652B87" w:rsidRDefault="00E743F8" w:rsidP="00652B87">
            <w:pPr>
              <w:jc w:val="center"/>
              <w:rPr>
                <w:rFonts w:ascii="Helvetica" w:hAnsi="Helvetica"/>
                <w:sz w:val="16"/>
                <w:szCs w:val="16"/>
              </w:rPr>
            </w:pPr>
            <w:r w:rsidRPr="00652B87">
              <w:rPr>
                <w:rFonts w:ascii="Helvetica" w:hAnsi="Helvetica"/>
                <w:sz w:val="16"/>
                <w:szCs w:val="16"/>
              </w:rPr>
              <w:t>1</w:t>
            </w:r>
          </w:p>
        </w:tc>
        <w:tc>
          <w:tcPr>
            <w:tcW w:w="1001" w:type="dxa"/>
            <w:vAlign w:val="center"/>
          </w:tcPr>
          <w:p w:rsidR="00E743F8" w:rsidRPr="00652B87" w:rsidRDefault="00E743F8" w:rsidP="00652B87">
            <w:pPr>
              <w:jc w:val="center"/>
              <w:rPr>
                <w:rFonts w:ascii="Helvetica" w:hAnsi="Helvetica"/>
                <w:sz w:val="16"/>
                <w:szCs w:val="16"/>
              </w:rPr>
            </w:pPr>
            <w:r w:rsidRPr="00652B87">
              <w:rPr>
                <w:rFonts w:ascii="Helvetica" w:hAnsi="Helvetica"/>
                <w:sz w:val="16"/>
                <w:szCs w:val="16"/>
              </w:rPr>
              <w:t>67</w:t>
            </w:r>
          </w:p>
        </w:tc>
        <w:tc>
          <w:tcPr>
            <w:tcW w:w="311" w:type="dxa"/>
            <w:tcBorders>
              <w:top w:val="nil"/>
              <w:bottom w:val="nil"/>
            </w:tcBorders>
            <w:vAlign w:val="center"/>
          </w:tcPr>
          <w:p w:rsidR="00E743F8" w:rsidRPr="00652B87" w:rsidRDefault="00E743F8" w:rsidP="00652B87">
            <w:pPr>
              <w:pStyle w:val="AonBodyCopy"/>
              <w:spacing w:after="0" w:line="240" w:lineRule="auto"/>
              <w:rPr>
                <w:rFonts w:ascii="Helvetica" w:hAnsi="Helvetica"/>
                <w:sz w:val="16"/>
                <w:szCs w:val="16"/>
              </w:rPr>
            </w:pPr>
          </w:p>
        </w:tc>
        <w:tc>
          <w:tcPr>
            <w:tcW w:w="1782" w:type="dxa"/>
          </w:tcPr>
          <w:p w:rsidR="00E743F8" w:rsidRPr="00652B87" w:rsidRDefault="00E743F8" w:rsidP="00652B87">
            <w:pPr>
              <w:rPr>
                <w:rFonts w:ascii="Helvetica" w:hAnsi="Helvetica"/>
                <w:sz w:val="16"/>
                <w:szCs w:val="16"/>
              </w:rPr>
            </w:pPr>
            <w:r>
              <w:rPr>
                <w:rFonts w:ascii="Helvetica" w:hAnsi="Helvetica"/>
                <w:sz w:val="16"/>
                <w:szCs w:val="16"/>
              </w:rPr>
              <w:t>Frankreich</w:t>
            </w:r>
          </w:p>
        </w:tc>
        <w:tc>
          <w:tcPr>
            <w:tcW w:w="1456" w:type="dxa"/>
          </w:tcPr>
          <w:p w:rsidR="00E743F8" w:rsidRPr="00652B87" w:rsidRDefault="00E743F8" w:rsidP="00652B87">
            <w:pPr>
              <w:rPr>
                <w:rFonts w:ascii="Helvetica" w:hAnsi="Helvetica"/>
                <w:sz w:val="16"/>
                <w:szCs w:val="16"/>
              </w:rPr>
            </w:pPr>
            <w:r w:rsidRPr="00652B87">
              <w:rPr>
                <w:rFonts w:ascii="Helvetica" w:hAnsi="Helvetica"/>
                <w:sz w:val="16"/>
                <w:szCs w:val="16"/>
              </w:rPr>
              <w:t>Paris</w:t>
            </w:r>
          </w:p>
        </w:tc>
        <w:tc>
          <w:tcPr>
            <w:tcW w:w="728" w:type="dxa"/>
            <w:vAlign w:val="center"/>
          </w:tcPr>
          <w:p w:rsidR="00E743F8" w:rsidRPr="00652B87" w:rsidRDefault="00E743F8" w:rsidP="00652B87">
            <w:pPr>
              <w:jc w:val="center"/>
              <w:rPr>
                <w:rFonts w:ascii="Helvetica" w:hAnsi="Helvetica"/>
                <w:sz w:val="16"/>
                <w:szCs w:val="16"/>
              </w:rPr>
            </w:pPr>
            <w:r w:rsidRPr="00652B87">
              <w:rPr>
                <w:rFonts w:ascii="Helvetica" w:hAnsi="Helvetica"/>
                <w:sz w:val="16"/>
                <w:szCs w:val="16"/>
              </w:rPr>
              <w:t>36</w:t>
            </w:r>
          </w:p>
        </w:tc>
        <w:tc>
          <w:tcPr>
            <w:tcW w:w="979" w:type="dxa"/>
            <w:vAlign w:val="center"/>
          </w:tcPr>
          <w:p w:rsidR="00E743F8" w:rsidRPr="00652B87" w:rsidRDefault="00E743F8" w:rsidP="00652B87">
            <w:pPr>
              <w:jc w:val="center"/>
              <w:rPr>
                <w:rFonts w:ascii="Helvetica" w:hAnsi="Helvetica"/>
                <w:sz w:val="16"/>
                <w:szCs w:val="16"/>
              </w:rPr>
            </w:pPr>
            <w:r w:rsidRPr="00652B87">
              <w:rPr>
                <w:rFonts w:ascii="Helvetica" w:hAnsi="Helvetica"/>
                <w:sz w:val="16"/>
                <w:szCs w:val="16"/>
              </w:rPr>
              <w:t>91</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Singapur</w:t>
            </w:r>
          </w:p>
        </w:tc>
        <w:tc>
          <w:tcPr>
            <w:tcW w:w="1290" w:type="dxa"/>
          </w:tcPr>
          <w:p w:rsidR="00E743F8" w:rsidRPr="00652B87" w:rsidRDefault="00E743F8" w:rsidP="00A43BE2">
            <w:pPr>
              <w:rPr>
                <w:rFonts w:ascii="Helvetica" w:hAnsi="Helvetica"/>
                <w:sz w:val="16"/>
                <w:szCs w:val="16"/>
              </w:rPr>
            </w:pPr>
            <w:r>
              <w:rPr>
                <w:rFonts w:ascii="Helvetica" w:hAnsi="Helvetica"/>
                <w:sz w:val="16"/>
                <w:szCs w:val="16"/>
              </w:rPr>
              <w:t>Singapur</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70</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Gro</w:t>
            </w:r>
            <w:r w:rsidR="00BE5D1F">
              <w:rPr>
                <w:rFonts w:ascii="Helvetica" w:hAnsi="Helvetica"/>
                <w:sz w:val="16"/>
                <w:szCs w:val="16"/>
              </w:rPr>
              <w:t>ss</w:t>
            </w:r>
            <w:r>
              <w:rPr>
                <w:rFonts w:ascii="Helvetica" w:hAnsi="Helvetica"/>
                <w:sz w:val="16"/>
                <w:szCs w:val="16"/>
              </w:rPr>
              <w:t>britannien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Manchester</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92</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Kanada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Toronto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72</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Deutschland</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Frankfurt</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92</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Gro</w:t>
            </w:r>
            <w:r w:rsidR="00BE5D1F">
              <w:rPr>
                <w:rFonts w:ascii="Helvetica" w:hAnsi="Helvetica"/>
                <w:sz w:val="16"/>
                <w:szCs w:val="16"/>
              </w:rPr>
              <w:t>ss</w:t>
            </w:r>
            <w:r>
              <w:rPr>
                <w:rFonts w:ascii="Helvetica" w:hAnsi="Helvetica"/>
                <w:sz w:val="16"/>
                <w:szCs w:val="16"/>
              </w:rPr>
              <w:t>britannien</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London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73</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Österreich</w:t>
            </w:r>
          </w:p>
        </w:tc>
        <w:tc>
          <w:tcPr>
            <w:tcW w:w="1456" w:type="dxa"/>
          </w:tcPr>
          <w:p w:rsidR="00E743F8" w:rsidRPr="00652B87" w:rsidRDefault="00E743F8" w:rsidP="00A43BE2">
            <w:pPr>
              <w:rPr>
                <w:rFonts w:ascii="Helvetica" w:hAnsi="Helvetica"/>
                <w:sz w:val="16"/>
                <w:szCs w:val="16"/>
              </w:rPr>
            </w:pPr>
            <w:r>
              <w:rPr>
                <w:rFonts w:ascii="Helvetica" w:hAnsi="Helvetica"/>
                <w:sz w:val="16"/>
                <w:szCs w:val="16"/>
              </w:rPr>
              <w:t>Wien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92</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Kanada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Montreal</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73</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Neuseeland</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Auckland</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40</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93</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Los Angeles</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74</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Deutschland</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Berlin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40</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93</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Dänemark</w:t>
            </w:r>
          </w:p>
        </w:tc>
        <w:tc>
          <w:tcPr>
            <w:tcW w:w="1290" w:type="dxa"/>
          </w:tcPr>
          <w:p w:rsidR="00E743F8" w:rsidRPr="00652B87" w:rsidRDefault="00E743F8" w:rsidP="00A43BE2">
            <w:pPr>
              <w:rPr>
                <w:rFonts w:ascii="Helvetica" w:hAnsi="Helvetica"/>
                <w:sz w:val="16"/>
                <w:szCs w:val="16"/>
              </w:rPr>
            </w:pPr>
            <w:r>
              <w:rPr>
                <w:rFonts w:ascii="Helvetica" w:hAnsi="Helvetica"/>
                <w:sz w:val="16"/>
                <w:szCs w:val="16"/>
              </w:rPr>
              <w:t>K</w:t>
            </w:r>
            <w:r w:rsidRPr="00652B87">
              <w:rPr>
                <w:rFonts w:ascii="Helvetica" w:hAnsi="Helvetica"/>
                <w:sz w:val="16"/>
                <w:szCs w:val="16"/>
              </w:rPr>
              <w:t>openhagen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76</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Detroit</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42</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94</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Hongk</w:t>
            </w:r>
            <w:r w:rsidRPr="00652B87">
              <w:rPr>
                <w:rFonts w:ascii="Helvetica" w:hAnsi="Helvetica"/>
                <w:sz w:val="16"/>
                <w:szCs w:val="16"/>
              </w:rPr>
              <w:t>ong</w:t>
            </w:r>
          </w:p>
        </w:tc>
        <w:tc>
          <w:tcPr>
            <w:tcW w:w="1290" w:type="dxa"/>
          </w:tcPr>
          <w:p w:rsidR="00E743F8" w:rsidRPr="00652B87" w:rsidRDefault="00E743F8" w:rsidP="00A43BE2">
            <w:pPr>
              <w:rPr>
                <w:rFonts w:ascii="Helvetica" w:hAnsi="Helvetica"/>
                <w:sz w:val="16"/>
                <w:szCs w:val="16"/>
              </w:rPr>
            </w:pPr>
            <w:r>
              <w:rPr>
                <w:rFonts w:ascii="Helvetica" w:hAnsi="Helvetica"/>
                <w:sz w:val="16"/>
                <w:szCs w:val="16"/>
              </w:rPr>
              <w:t>Hongk</w:t>
            </w:r>
            <w:r w:rsidRPr="00652B87">
              <w:rPr>
                <w:rFonts w:ascii="Helvetica" w:hAnsi="Helvetica"/>
                <w:sz w:val="16"/>
                <w:szCs w:val="16"/>
              </w:rPr>
              <w:t>ong</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76</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Japan</w:t>
            </w:r>
          </w:p>
        </w:tc>
        <w:tc>
          <w:tcPr>
            <w:tcW w:w="1456" w:type="dxa"/>
          </w:tcPr>
          <w:p w:rsidR="00E743F8" w:rsidRPr="00652B87" w:rsidRDefault="00E743F8" w:rsidP="00A43BE2">
            <w:pPr>
              <w:rPr>
                <w:rFonts w:ascii="Helvetica" w:hAnsi="Helvetica"/>
                <w:sz w:val="16"/>
                <w:szCs w:val="16"/>
              </w:rPr>
            </w:pPr>
            <w:r>
              <w:rPr>
                <w:rFonts w:ascii="Helvetica" w:hAnsi="Helvetica"/>
                <w:sz w:val="16"/>
                <w:szCs w:val="16"/>
              </w:rPr>
              <w:t>Toki</w:t>
            </w:r>
            <w:r w:rsidRPr="00652B87">
              <w:rPr>
                <w:rFonts w:ascii="Helvetica" w:hAnsi="Helvetica"/>
                <w:sz w:val="16"/>
                <w:szCs w:val="16"/>
              </w:rPr>
              <w:t>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43</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95</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Schweiz</w:t>
            </w:r>
          </w:p>
        </w:tc>
        <w:tc>
          <w:tcPr>
            <w:tcW w:w="1290" w:type="dxa"/>
          </w:tcPr>
          <w:p w:rsidR="00E743F8" w:rsidRPr="00652B87" w:rsidRDefault="00E743F8" w:rsidP="00A43BE2">
            <w:pPr>
              <w:rPr>
                <w:rFonts w:ascii="Helvetica" w:hAnsi="Helvetica"/>
                <w:sz w:val="16"/>
                <w:szCs w:val="16"/>
              </w:rPr>
            </w:pPr>
            <w:r>
              <w:rPr>
                <w:rFonts w:ascii="Helvetica" w:hAnsi="Helvetica"/>
                <w:sz w:val="16"/>
                <w:szCs w:val="16"/>
              </w:rPr>
              <w:t>Zü</w:t>
            </w:r>
            <w:r w:rsidRPr="00652B87">
              <w:rPr>
                <w:rFonts w:ascii="Helvetica" w:hAnsi="Helvetica"/>
                <w:sz w:val="16"/>
                <w:szCs w:val="16"/>
              </w:rPr>
              <w:t>rich</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77</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Japan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Osaka</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44</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100</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Boston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78</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Ir</w:t>
            </w:r>
            <w:r w:rsidRPr="00652B87">
              <w:rPr>
                <w:rFonts w:ascii="Helvetica" w:hAnsi="Helvetica"/>
                <w:sz w:val="16"/>
                <w:szCs w:val="16"/>
              </w:rPr>
              <w:t>land</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Dublin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45</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102</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Chicago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78</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Israel</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Tel Aviv</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45</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102</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Kanada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Vancouver</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78</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Südkorea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Seoul</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106</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San Diego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80</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Spanien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Madrid</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48</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107</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San Francisco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80</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Spanien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Barcelona</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49</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108</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Schweden</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Stockholm</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15</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81</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Oman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Muscat</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50</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111</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Niederlande</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Amsterdam</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16</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82</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Malaysia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Kuala Lumpur</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51</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114</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Dallas</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16</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82</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Chile</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Santiago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52</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115</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Norwegen</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Oslo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16</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82</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Saudiarabien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Riyadh</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53</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116</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Vereinigte Ar</w:t>
            </w:r>
            <w:r>
              <w:rPr>
                <w:rFonts w:ascii="Helvetica" w:hAnsi="Helvetica"/>
                <w:sz w:val="16"/>
                <w:szCs w:val="16"/>
              </w:rPr>
              <w:t>a</w:t>
            </w:r>
            <w:r>
              <w:rPr>
                <w:rFonts w:ascii="Helvetica" w:hAnsi="Helvetica"/>
                <w:sz w:val="16"/>
                <w:szCs w:val="16"/>
              </w:rPr>
              <w:t>bische Emirate</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Dubai</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19</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83</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Tschechische Republik</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Prag</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54</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117</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Houston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19</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83</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China</w:t>
            </w:r>
          </w:p>
        </w:tc>
        <w:tc>
          <w:tcPr>
            <w:tcW w:w="1456" w:type="dxa"/>
          </w:tcPr>
          <w:p w:rsidR="00E743F8" w:rsidRPr="00652B87" w:rsidRDefault="00E743F8" w:rsidP="00A43BE2">
            <w:pPr>
              <w:rPr>
                <w:rFonts w:ascii="Helvetica" w:hAnsi="Helvetica"/>
                <w:sz w:val="16"/>
                <w:szCs w:val="16"/>
              </w:rPr>
            </w:pPr>
            <w:r>
              <w:rPr>
                <w:rFonts w:ascii="Helvetica" w:hAnsi="Helvetica"/>
                <w:sz w:val="16"/>
                <w:szCs w:val="16"/>
              </w:rPr>
              <w:t>Peking</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55</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118</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Australien</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Melbourne</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China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Shanghai</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56</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120</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Miami</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Bahrain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Manama</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123</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Philadelphia</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Polen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Wars</w:t>
            </w:r>
            <w:r>
              <w:rPr>
                <w:rFonts w:ascii="Helvetica" w:hAnsi="Helvetica"/>
                <w:sz w:val="16"/>
                <w:szCs w:val="16"/>
              </w:rPr>
              <w:t>chau</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58</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124</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Seattle</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21</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84</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Italien</w:t>
            </w:r>
          </w:p>
        </w:tc>
        <w:tc>
          <w:tcPr>
            <w:tcW w:w="1456" w:type="dxa"/>
          </w:tcPr>
          <w:p w:rsidR="00E743F8" w:rsidRPr="00652B87" w:rsidRDefault="00E743F8" w:rsidP="00A43BE2">
            <w:pPr>
              <w:rPr>
                <w:rFonts w:ascii="Helvetica" w:hAnsi="Helvetica"/>
                <w:sz w:val="16"/>
                <w:szCs w:val="16"/>
              </w:rPr>
            </w:pPr>
            <w:r>
              <w:rPr>
                <w:rFonts w:ascii="Helvetica" w:hAnsi="Helvetica"/>
                <w:sz w:val="16"/>
                <w:szCs w:val="16"/>
              </w:rPr>
              <w:t>Mailand</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59</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127</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Atlanta</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25</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85</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China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Hangzhou</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60</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128</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Washington DC</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25</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85</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Portugal</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Lis</w:t>
            </w:r>
            <w:r>
              <w:rPr>
                <w:rFonts w:ascii="Helvetica" w:hAnsi="Helvetica"/>
                <w:sz w:val="16"/>
                <w:szCs w:val="16"/>
              </w:rPr>
              <w:t>sa</w:t>
            </w:r>
            <w:r w:rsidRPr="00652B87">
              <w:rPr>
                <w:rFonts w:ascii="Helvetica" w:hAnsi="Helvetica"/>
                <w:sz w:val="16"/>
                <w:szCs w:val="16"/>
              </w:rPr>
              <w:t>bon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60</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128</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Australien</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Sydney</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China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Guangzhou</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62</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129</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Belgien</w:t>
            </w:r>
          </w:p>
        </w:tc>
        <w:tc>
          <w:tcPr>
            <w:tcW w:w="1290" w:type="dxa"/>
          </w:tcPr>
          <w:p w:rsidR="00E743F8" w:rsidRPr="00652B87" w:rsidRDefault="00E743F8" w:rsidP="00A43BE2">
            <w:pPr>
              <w:rPr>
                <w:rFonts w:ascii="Helvetica" w:hAnsi="Helvetica"/>
                <w:sz w:val="16"/>
                <w:szCs w:val="16"/>
              </w:rPr>
            </w:pPr>
            <w:r>
              <w:rPr>
                <w:rFonts w:ascii="Helvetica" w:hAnsi="Helvetica"/>
                <w:sz w:val="16"/>
                <w:szCs w:val="16"/>
              </w:rPr>
              <w:t>Brü</w:t>
            </w:r>
            <w:r w:rsidRPr="00652B87">
              <w:rPr>
                <w:rFonts w:ascii="Helvetica" w:hAnsi="Helvetica"/>
                <w:sz w:val="16"/>
                <w:szCs w:val="16"/>
              </w:rPr>
              <w:t>ssel</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Polen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Krak</w:t>
            </w:r>
            <w:r>
              <w:rPr>
                <w:rFonts w:ascii="Helvetica" w:hAnsi="Helvetica"/>
                <w:sz w:val="16"/>
                <w:szCs w:val="16"/>
              </w:rPr>
              <w:t>au</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62</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129</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Denver</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Italien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Rom</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64</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130</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Phoenix</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27</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86</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Brasilien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Sao Paulo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65</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131</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Katar</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Doha</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31</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87</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Südafrika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Johannesburg</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66</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133</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USA</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Minneapolis</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32</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88</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Ungarn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Budapest</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135</w:t>
            </w:r>
          </w:p>
        </w:tc>
      </w:tr>
      <w:tr w:rsidR="00E743F8" w:rsidRPr="00C62F5A">
        <w:trPr>
          <w:trHeight w:val="216"/>
        </w:trPr>
        <w:tc>
          <w:tcPr>
            <w:tcW w:w="1469" w:type="dxa"/>
          </w:tcPr>
          <w:p w:rsidR="00E743F8" w:rsidRPr="00652B87" w:rsidRDefault="00E743F8" w:rsidP="00A43BE2">
            <w:pPr>
              <w:rPr>
                <w:rFonts w:ascii="Helvetica" w:hAnsi="Helvetica"/>
                <w:sz w:val="16"/>
                <w:szCs w:val="16"/>
              </w:rPr>
            </w:pPr>
            <w:r>
              <w:rPr>
                <w:rFonts w:ascii="Helvetica" w:hAnsi="Helvetica"/>
                <w:sz w:val="16"/>
                <w:szCs w:val="16"/>
              </w:rPr>
              <w:t>Australien</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Perth</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33</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89</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Pr>
                <w:rFonts w:ascii="Helvetica" w:hAnsi="Helvetica"/>
                <w:sz w:val="16"/>
                <w:szCs w:val="16"/>
              </w:rPr>
              <w:t>Brasilien</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Rio de Janeiro</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135</w:t>
            </w:r>
          </w:p>
        </w:tc>
      </w:tr>
      <w:tr w:rsidR="00E743F8" w:rsidRPr="00C62F5A">
        <w:trPr>
          <w:trHeight w:val="200"/>
        </w:trPr>
        <w:tc>
          <w:tcPr>
            <w:tcW w:w="1469" w:type="dxa"/>
          </w:tcPr>
          <w:p w:rsidR="00E743F8" w:rsidRPr="00652B87" w:rsidRDefault="00E743F8" w:rsidP="00A43BE2">
            <w:pPr>
              <w:rPr>
                <w:rFonts w:ascii="Helvetica" w:hAnsi="Helvetica"/>
                <w:sz w:val="16"/>
                <w:szCs w:val="16"/>
              </w:rPr>
            </w:pPr>
            <w:r>
              <w:rPr>
                <w:rFonts w:ascii="Helvetica" w:hAnsi="Helvetica"/>
                <w:sz w:val="16"/>
                <w:szCs w:val="16"/>
              </w:rPr>
              <w:t>Finnland</w:t>
            </w:r>
          </w:p>
        </w:tc>
        <w:tc>
          <w:tcPr>
            <w:tcW w:w="1290" w:type="dxa"/>
          </w:tcPr>
          <w:p w:rsidR="00E743F8" w:rsidRPr="00652B87" w:rsidRDefault="00E743F8" w:rsidP="00A43BE2">
            <w:pPr>
              <w:rPr>
                <w:rFonts w:ascii="Helvetica" w:hAnsi="Helvetica"/>
                <w:sz w:val="16"/>
                <w:szCs w:val="16"/>
              </w:rPr>
            </w:pPr>
            <w:r w:rsidRPr="00652B87">
              <w:rPr>
                <w:rFonts w:ascii="Helvetica" w:hAnsi="Helvetica"/>
                <w:sz w:val="16"/>
                <w:szCs w:val="16"/>
              </w:rPr>
              <w:t>Helsinki</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34</w:t>
            </w:r>
          </w:p>
        </w:tc>
        <w:tc>
          <w:tcPr>
            <w:tcW w:w="1001"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90</w:t>
            </w:r>
          </w:p>
        </w:tc>
        <w:tc>
          <w:tcPr>
            <w:tcW w:w="311" w:type="dxa"/>
            <w:tcBorders>
              <w:top w:val="nil"/>
              <w:bottom w:val="nil"/>
            </w:tcBorders>
            <w:vAlign w:val="center"/>
          </w:tcPr>
          <w:p w:rsidR="00E743F8" w:rsidRPr="00652B87" w:rsidRDefault="00E743F8" w:rsidP="00A43BE2">
            <w:pPr>
              <w:pStyle w:val="AonBodyCopy"/>
              <w:spacing w:after="0" w:line="240" w:lineRule="auto"/>
              <w:rPr>
                <w:rFonts w:ascii="Helvetica" w:hAnsi="Helvetica"/>
                <w:sz w:val="16"/>
                <w:szCs w:val="16"/>
              </w:rPr>
            </w:pPr>
          </w:p>
        </w:tc>
        <w:tc>
          <w:tcPr>
            <w:tcW w:w="1782" w:type="dxa"/>
          </w:tcPr>
          <w:p w:rsidR="00E743F8" w:rsidRPr="00652B87" w:rsidRDefault="00E743F8" w:rsidP="00A43BE2">
            <w:pPr>
              <w:rPr>
                <w:rFonts w:ascii="Helvetica" w:hAnsi="Helvetica"/>
                <w:sz w:val="16"/>
                <w:szCs w:val="16"/>
              </w:rPr>
            </w:pPr>
            <w:r w:rsidRPr="00652B87">
              <w:rPr>
                <w:rFonts w:ascii="Helvetica" w:hAnsi="Helvetica"/>
                <w:sz w:val="16"/>
                <w:szCs w:val="16"/>
              </w:rPr>
              <w:t>China</w:t>
            </w:r>
          </w:p>
        </w:tc>
        <w:tc>
          <w:tcPr>
            <w:tcW w:w="1456" w:type="dxa"/>
          </w:tcPr>
          <w:p w:rsidR="00E743F8" w:rsidRPr="00652B87" w:rsidRDefault="00E743F8" w:rsidP="00A43BE2">
            <w:pPr>
              <w:rPr>
                <w:rFonts w:ascii="Helvetica" w:hAnsi="Helvetica"/>
                <w:sz w:val="16"/>
                <w:szCs w:val="16"/>
              </w:rPr>
            </w:pPr>
            <w:r w:rsidRPr="00652B87">
              <w:rPr>
                <w:rFonts w:ascii="Helvetica" w:hAnsi="Helvetica"/>
                <w:sz w:val="16"/>
                <w:szCs w:val="16"/>
              </w:rPr>
              <w:t>Shenzhen</w:t>
            </w:r>
          </w:p>
        </w:tc>
        <w:tc>
          <w:tcPr>
            <w:tcW w:w="728"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67</w:t>
            </w:r>
          </w:p>
        </w:tc>
        <w:tc>
          <w:tcPr>
            <w:tcW w:w="979" w:type="dxa"/>
            <w:vAlign w:val="center"/>
          </w:tcPr>
          <w:p w:rsidR="00E743F8" w:rsidRPr="00652B87" w:rsidRDefault="00E743F8" w:rsidP="00A43BE2">
            <w:pPr>
              <w:jc w:val="center"/>
              <w:rPr>
                <w:rFonts w:ascii="Helvetica" w:hAnsi="Helvetica"/>
                <w:sz w:val="16"/>
                <w:szCs w:val="16"/>
              </w:rPr>
            </w:pPr>
            <w:r w:rsidRPr="00652B87">
              <w:rPr>
                <w:rFonts w:ascii="Helvetica" w:hAnsi="Helvetica"/>
                <w:sz w:val="16"/>
                <w:szCs w:val="16"/>
              </w:rPr>
              <w:t>135</w:t>
            </w:r>
          </w:p>
        </w:tc>
      </w:tr>
      <w:tr w:rsidR="00E743F8" w:rsidRPr="00C62F5A">
        <w:trPr>
          <w:trHeight w:val="200"/>
        </w:trPr>
        <w:tc>
          <w:tcPr>
            <w:tcW w:w="1469" w:type="dxa"/>
          </w:tcPr>
          <w:p w:rsidR="00E743F8" w:rsidRPr="00C62F5A" w:rsidRDefault="00E743F8" w:rsidP="00750423">
            <w:pPr>
              <w:rPr>
                <w:rFonts w:ascii="Helvetica" w:hAnsi="Helvetica"/>
                <w:sz w:val="16"/>
                <w:szCs w:val="16"/>
              </w:rPr>
            </w:pPr>
            <w:r w:rsidRPr="00652B87">
              <w:rPr>
                <w:rFonts w:ascii="Helvetica" w:hAnsi="Helvetica"/>
                <w:sz w:val="16"/>
                <w:szCs w:val="16"/>
              </w:rPr>
              <w:t>Taiwan</w:t>
            </w:r>
          </w:p>
        </w:tc>
        <w:tc>
          <w:tcPr>
            <w:tcW w:w="1290" w:type="dxa"/>
          </w:tcPr>
          <w:p w:rsidR="00E743F8" w:rsidRDefault="00E743F8" w:rsidP="00750423">
            <w:pPr>
              <w:rPr>
                <w:rFonts w:ascii="Helvetica" w:hAnsi="Helvetica"/>
                <w:sz w:val="16"/>
                <w:szCs w:val="16"/>
              </w:rPr>
            </w:pPr>
            <w:r w:rsidRPr="00652B87">
              <w:rPr>
                <w:rFonts w:ascii="Helvetica" w:hAnsi="Helvetica"/>
                <w:sz w:val="16"/>
                <w:szCs w:val="16"/>
              </w:rPr>
              <w:t>Taipei</w:t>
            </w:r>
          </w:p>
        </w:tc>
        <w:tc>
          <w:tcPr>
            <w:tcW w:w="728" w:type="dxa"/>
            <w:vAlign w:val="center"/>
          </w:tcPr>
          <w:p w:rsidR="00E743F8" w:rsidRPr="00C62F5A" w:rsidRDefault="00E743F8" w:rsidP="00750423">
            <w:pPr>
              <w:jc w:val="center"/>
              <w:rPr>
                <w:rFonts w:ascii="Helvetica" w:hAnsi="Helvetica"/>
                <w:sz w:val="16"/>
                <w:szCs w:val="16"/>
              </w:rPr>
            </w:pPr>
            <w:r w:rsidRPr="00652B87">
              <w:rPr>
                <w:rFonts w:ascii="Helvetica" w:hAnsi="Helvetica"/>
                <w:sz w:val="16"/>
                <w:szCs w:val="16"/>
              </w:rPr>
              <w:t>34</w:t>
            </w:r>
          </w:p>
        </w:tc>
        <w:tc>
          <w:tcPr>
            <w:tcW w:w="1001" w:type="dxa"/>
            <w:vAlign w:val="center"/>
          </w:tcPr>
          <w:p w:rsidR="00E743F8" w:rsidRPr="00C62F5A" w:rsidRDefault="00E743F8" w:rsidP="00750423">
            <w:pPr>
              <w:jc w:val="center"/>
              <w:rPr>
                <w:rFonts w:ascii="Helvetica" w:hAnsi="Helvetica"/>
                <w:sz w:val="16"/>
                <w:szCs w:val="16"/>
              </w:rPr>
            </w:pPr>
            <w:r w:rsidRPr="00652B87">
              <w:rPr>
                <w:rFonts w:ascii="Helvetica" w:hAnsi="Helvetica"/>
                <w:sz w:val="16"/>
                <w:szCs w:val="16"/>
              </w:rPr>
              <w:t>90</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750423" w:rsidRDefault="00E743F8" w:rsidP="00750423">
            <w:pPr>
              <w:rPr>
                <w:rFonts w:ascii="Helvetica" w:hAnsi="Helvetica"/>
                <w:sz w:val="16"/>
                <w:szCs w:val="16"/>
              </w:rPr>
            </w:pPr>
            <w:r w:rsidRPr="00750423">
              <w:rPr>
                <w:rFonts w:ascii="Helvetica" w:hAnsi="Helvetica"/>
                <w:sz w:val="16"/>
                <w:szCs w:val="16"/>
              </w:rPr>
              <w:t>China</w:t>
            </w:r>
          </w:p>
        </w:tc>
        <w:tc>
          <w:tcPr>
            <w:tcW w:w="1456" w:type="dxa"/>
          </w:tcPr>
          <w:p w:rsidR="00E743F8" w:rsidRPr="00750423" w:rsidRDefault="00E743F8" w:rsidP="00750423">
            <w:pPr>
              <w:rPr>
                <w:rFonts w:ascii="Helvetica" w:hAnsi="Helvetica"/>
                <w:sz w:val="16"/>
                <w:szCs w:val="16"/>
              </w:rPr>
            </w:pPr>
            <w:r w:rsidRPr="00750423">
              <w:rPr>
                <w:rFonts w:ascii="Helvetica" w:hAnsi="Helvetica"/>
                <w:sz w:val="16"/>
                <w:szCs w:val="16"/>
              </w:rPr>
              <w:t>Tianjin</w:t>
            </w:r>
          </w:p>
        </w:tc>
        <w:tc>
          <w:tcPr>
            <w:tcW w:w="728" w:type="dxa"/>
            <w:vAlign w:val="center"/>
          </w:tcPr>
          <w:p w:rsidR="00E743F8" w:rsidRPr="00750423" w:rsidRDefault="00E743F8" w:rsidP="00750423">
            <w:pPr>
              <w:jc w:val="center"/>
              <w:rPr>
                <w:rFonts w:ascii="Helvetica" w:hAnsi="Helvetica"/>
                <w:sz w:val="16"/>
                <w:szCs w:val="16"/>
              </w:rPr>
            </w:pPr>
            <w:r w:rsidRPr="00750423">
              <w:rPr>
                <w:rFonts w:ascii="Helvetica" w:hAnsi="Helvetica"/>
                <w:sz w:val="16"/>
                <w:szCs w:val="16"/>
              </w:rPr>
              <w:t>70</w:t>
            </w:r>
          </w:p>
        </w:tc>
        <w:tc>
          <w:tcPr>
            <w:tcW w:w="979" w:type="dxa"/>
            <w:vAlign w:val="center"/>
          </w:tcPr>
          <w:p w:rsidR="00E743F8" w:rsidRPr="00750423" w:rsidRDefault="00E743F8" w:rsidP="00750423">
            <w:pPr>
              <w:jc w:val="center"/>
              <w:rPr>
                <w:rFonts w:ascii="Helvetica" w:hAnsi="Helvetica"/>
                <w:sz w:val="16"/>
                <w:szCs w:val="16"/>
              </w:rPr>
            </w:pPr>
            <w:r w:rsidRPr="00750423">
              <w:rPr>
                <w:rFonts w:ascii="Helvetica" w:hAnsi="Helvetica"/>
                <w:sz w:val="16"/>
                <w:szCs w:val="16"/>
              </w:rPr>
              <w:t>138</w:t>
            </w:r>
          </w:p>
        </w:tc>
      </w:tr>
      <w:tr w:rsidR="00E743F8" w:rsidRPr="00C62F5A">
        <w:trPr>
          <w:trHeight w:val="200"/>
        </w:trPr>
        <w:tc>
          <w:tcPr>
            <w:tcW w:w="1469" w:type="dxa"/>
          </w:tcPr>
          <w:p w:rsidR="00E743F8" w:rsidRPr="00772874" w:rsidRDefault="00E743F8" w:rsidP="00750423">
            <w:pPr>
              <w:rPr>
                <w:rFonts w:ascii="Helvetica" w:hAnsi="Helvetica"/>
                <w:sz w:val="16"/>
                <w:szCs w:val="16"/>
              </w:rPr>
            </w:pPr>
            <w:r>
              <w:rPr>
                <w:rFonts w:ascii="Helvetica" w:hAnsi="Helvetica"/>
                <w:sz w:val="16"/>
                <w:szCs w:val="16"/>
              </w:rPr>
              <w:t>Indien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Mumbai</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71</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139</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Indien</w:t>
            </w:r>
          </w:p>
        </w:tc>
        <w:tc>
          <w:tcPr>
            <w:tcW w:w="1456" w:type="dxa"/>
          </w:tcPr>
          <w:p w:rsidR="00E743F8" w:rsidRPr="00875932" w:rsidRDefault="00E743F8" w:rsidP="00750423">
            <w:pPr>
              <w:rPr>
                <w:rFonts w:ascii="Helvetica" w:hAnsi="Helvetica"/>
                <w:sz w:val="16"/>
                <w:szCs w:val="16"/>
              </w:rPr>
            </w:pPr>
            <w:r w:rsidRPr="00772874">
              <w:rPr>
                <w:rFonts w:ascii="Helvetica" w:hAnsi="Helvetica"/>
                <w:sz w:val="16"/>
                <w:szCs w:val="16"/>
              </w:rPr>
              <w:t>Kolkata</w:t>
            </w:r>
          </w:p>
        </w:tc>
        <w:tc>
          <w:tcPr>
            <w:tcW w:w="728" w:type="dxa"/>
            <w:vAlign w:val="center"/>
          </w:tcPr>
          <w:p w:rsidR="00E743F8" w:rsidRPr="00875932" w:rsidRDefault="00E743F8" w:rsidP="00750423">
            <w:pPr>
              <w:jc w:val="center"/>
              <w:rPr>
                <w:rFonts w:ascii="Helvetica" w:hAnsi="Helvetica"/>
                <w:sz w:val="16"/>
                <w:szCs w:val="16"/>
              </w:rPr>
            </w:pPr>
            <w:r w:rsidRPr="00772874">
              <w:rPr>
                <w:rFonts w:ascii="Helvetica" w:hAnsi="Helvetica"/>
                <w:sz w:val="16"/>
                <w:szCs w:val="16"/>
              </w:rPr>
              <w:t>104</w:t>
            </w:r>
          </w:p>
        </w:tc>
        <w:tc>
          <w:tcPr>
            <w:tcW w:w="979" w:type="dxa"/>
            <w:vAlign w:val="center"/>
          </w:tcPr>
          <w:p w:rsidR="00E743F8" w:rsidRPr="00875932" w:rsidRDefault="00E743F8" w:rsidP="00750423">
            <w:pPr>
              <w:jc w:val="center"/>
              <w:rPr>
                <w:rFonts w:ascii="Helvetica" w:hAnsi="Helvetica"/>
                <w:sz w:val="16"/>
                <w:szCs w:val="16"/>
              </w:rPr>
            </w:pPr>
            <w:r w:rsidRPr="00772874">
              <w:rPr>
                <w:rFonts w:ascii="Helvetica" w:hAnsi="Helvetica"/>
                <w:sz w:val="16"/>
                <w:szCs w:val="16"/>
              </w:rPr>
              <w:t>154</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Mexiko</w:t>
            </w:r>
          </w:p>
        </w:tc>
        <w:tc>
          <w:tcPr>
            <w:tcW w:w="1290" w:type="dxa"/>
          </w:tcPr>
          <w:p w:rsidR="00E743F8" w:rsidRPr="00772874" w:rsidRDefault="00E743F8" w:rsidP="00750423">
            <w:pPr>
              <w:rPr>
                <w:rFonts w:ascii="Helvetica" w:hAnsi="Helvetica"/>
                <w:sz w:val="16"/>
                <w:szCs w:val="16"/>
              </w:rPr>
            </w:pPr>
            <w:r>
              <w:rPr>
                <w:rFonts w:ascii="Helvetica" w:hAnsi="Helvetica"/>
                <w:sz w:val="16"/>
                <w:szCs w:val="16"/>
              </w:rPr>
              <w:t>Mexiko</w:t>
            </w:r>
            <w:r w:rsidRPr="00772874">
              <w:rPr>
                <w:rFonts w:ascii="Helvetica" w:hAnsi="Helvetica"/>
                <w:sz w:val="16"/>
                <w:szCs w:val="16"/>
              </w:rPr>
              <w:t xml:space="preserve"> </w:t>
            </w:r>
            <w:r>
              <w:rPr>
                <w:rFonts w:ascii="Helvetica" w:hAnsi="Helvetica"/>
                <w:sz w:val="16"/>
                <w:szCs w:val="16"/>
              </w:rPr>
              <w:t>Stadt</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72</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140</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Tune</w:t>
            </w:r>
            <w:r w:rsidRPr="00875932">
              <w:rPr>
                <w:rFonts w:ascii="Helvetica" w:hAnsi="Helvetica"/>
                <w:sz w:val="16"/>
                <w:szCs w:val="16"/>
              </w:rPr>
              <w:t>si</w:t>
            </w:r>
            <w:r>
              <w:rPr>
                <w:rFonts w:ascii="Helvetica" w:hAnsi="Helvetica"/>
                <w:sz w:val="16"/>
                <w:szCs w:val="16"/>
              </w:rPr>
              <w:t>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Tunis</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106</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156</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Nanjing</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72</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140</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China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Chongqing</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106</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156</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Philippine</w:t>
            </w:r>
            <w:r>
              <w:rPr>
                <w:rFonts w:ascii="Helvetica" w:hAnsi="Helvetica"/>
                <w:sz w:val="16"/>
                <w:szCs w:val="16"/>
              </w:rPr>
              <w:t>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Manila</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74</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141</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Rumä</w:t>
            </w:r>
            <w:r w:rsidRPr="00875932">
              <w:rPr>
                <w:rFonts w:ascii="Helvetica" w:hAnsi="Helvetica"/>
                <w:sz w:val="16"/>
                <w:szCs w:val="16"/>
              </w:rPr>
              <w:t>ni</w:t>
            </w:r>
            <w:r>
              <w:rPr>
                <w:rFonts w:ascii="Helvetica" w:hAnsi="Helvetica"/>
                <w:sz w:val="16"/>
                <w:szCs w:val="16"/>
              </w:rPr>
              <w:t>en</w:t>
            </w:r>
          </w:p>
        </w:tc>
        <w:tc>
          <w:tcPr>
            <w:tcW w:w="1456" w:type="dxa"/>
          </w:tcPr>
          <w:p w:rsidR="00E743F8" w:rsidRPr="00875932" w:rsidRDefault="00E743F8" w:rsidP="00750423">
            <w:pPr>
              <w:rPr>
                <w:rFonts w:ascii="Helvetica" w:hAnsi="Helvetica"/>
                <w:sz w:val="16"/>
                <w:szCs w:val="16"/>
              </w:rPr>
            </w:pPr>
            <w:r>
              <w:rPr>
                <w:rFonts w:ascii="Helvetica" w:hAnsi="Helvetica"/>
                <w:sz w:val="16"/>
                <w:szCs w:val="16"/>
              </w:rPr>
              <w:t>Buk</w:t>
            </w:r>
            <w:r w:rsidRPr="00875932">
              <w:rPr>
                <w:rFonts w:ascii="Helvetica" w:hAnsi="Helvetica"/>
                <w:sz w:val="16"/>
                <w:szCs w:val="16"/>
              </w:rPr>
              <w:t>arest</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108</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157</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Wuhan</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74</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141</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Marokko</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Rabat</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108</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157</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Indien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Bangalore</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142</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Griechenland</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Athen</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110</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158</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Thailand</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Bangkok</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142</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Bulgari</w:t>
            </w:r>
            <w:r>
              <w:rPr>
                <w:rFonts w:ascii="Helvetica" w:hAnsi="Helvetica"/>
                <w:sz w:val="16"/>
                <w:szCs w:val="16"/>
              </w:rPr>
              <w:t>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Sofia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110</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158</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Russland</w:t>
            </w:r>
          </w:p>
        </w:tc>
        <w:tc>
          <w:tcPr>
            <w:tcW w:w="1290" w:type="dxa"/>
          </w:tcPr>
          <w:p w:rsidR="00E743F8" w:rsidRPr="00772874" w:rsidRDefault="00E743F8" w:rsidP="00750423">
            <w:pPr>
              <w:rPr>
                <w:rFonts w:ascii="Helvetica" w:hAnsi="Helvetica"/>
                <w:sz w:val="16"/>
                <w:szCs w:val="16"/>
              </w:rPr>
            </w:pPr>
            <w:r>
              <w:rPr>
                <w:rFonts w:ascii="Helvetica" w:hAnsi="Helvetica"/>
                <w:sz w:val="16"/>
                <w:szCs w:val="16"/>
              </w:rPr>
              <w:t>Moskau</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78</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143</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Peru</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Lima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112</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161</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Xiamen</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78</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143</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Indien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Jaipur</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113</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162</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Dalian</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80</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144</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Sri Lanka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Colombo</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114</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163</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Indien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Delhi</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80</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144</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Vietn</w:t>
            </w:r>
            <w:r w:rsidRPr="00875932">
              <w:rPr>
                <w:rFonts w:ascii="Helvetica" w:hAnsi="Helvetica"/>
                <w:sz w:val="16"/>
                <w:szCs w:val="16"/>
              </w:rPr>
              <w:t>am</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Hanoi</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114</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163</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Suzhou</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80</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144</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Namibia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Windhoek</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114</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163</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Panama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 xml:space="preserve">Panama </w:t>
            </w:r>
            <w:r>
              <w:rPr>
                <w:rFonts w:ascii="Helvetica" w:hAnsi="Helvetica"/>
                <w:sz w:val="16"/>
                <w:szCs w:val="16"/>
              </w:rPr>
              <w:t>Stadt</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83</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145</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Ägypten</w:t>
            </w:r>
          </w:p>
        </w:tc>
        <w:tc>
          <w:tcPr>
            <w:tcW w:w="1456" w:type="dxa"/>
          </w:tcPr>
          <w:p w:rsidR="00E743F8" w:rsidRPr="00875932" w:rsidRDefault="00E743F8" w:rsidP="00750423">
            <w:pPr>
              <w:rPr>
                <w:rFonts w:ascii="Helvetica" w:hAnsi="Helvetica"/>
                <w:sz w:val="16"/>
                <w:szCs w:val="16"/>
              </w:rPr>
            </w:pPr>
            <w:r>
              <w:rPr>
                <w:rFonts w:ascii="Helvetica" w:hAnsi="Helvetica"/>
                <w:sz w:val="16"/>
                <w:szCs w:val="16"/>
              </w:rPr>
              <w:t>K</w:t>
            </w:r>
            <w:r w:rsidRPr="00875932">
              <w:rPr>
                <w:rFonts w:ascii="Helvetica" w:hAnsi="Helvetica"/>
                <w:sz w:val="16"/>
                <w:szCs w:val="16"/>
              </w:rPr>
              <w:t>airo</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117</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164</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Shenyang</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83</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145</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Keni</w:t>
            </w:r>
            <w:r w:rsidRPr="00875932">
              <w:rPr>
                <w:rFonts w:ascii="Helvetica" w:hAnsi="Helvetica"/>
                <w:sz w:val="16"/>
                <w:szCs w:val="16"/>
              </w:rPr>
              <w:t>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Nairobi</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118</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166</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Jordan</w:t>
            </w:r>
            <w:r>
              <w:rPr>
                <w:rFonts w:ascii="Helvetica" w:hAnsi="Helvetica"/>
                <w:sz w:val="16"/>
                <w:szCs w:val="16"/>
              </w:rPr>
              <w:t>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Amman</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83</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145</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Algeri</w:t>
            </w:r>
            <w:r>
              <w:rPr>
                <w:rFonts w:ascii="Helvetica" w:hAnsi="Helvetica"/>
                <w:sz w:val="16"/>
                <w:szCs w:val="16"/>
              </w:rPr>
              <w:t>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Algier</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119</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167</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Indonesi</w:t>
            </w:r>
            <w:r>
              <w:rPr>
                <w:rFonts w:ascii="Helvetica" w:hAnsi="Helvetica"/>
                <w:sz w:val="16"/>
                <w:szCs w:val="16"/>
              </w:rPr>
              <w:t>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Jakarta</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146</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Kasach</w:t>
            </w:r>
            <w:r w:rsidRPr="00875932">
              <w:rPr>
                <w:rFonts w:ascii="Helvetica" w:hAnsi="Helvetica"/>
                <w:sz w:val="16"/>
                <w:szCs w:val="16"/>
              </w:rPr>
              <w:t>stan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Almaty</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119</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167</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Wuxi</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146</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Serbi</w:t>
            </w:r>
            <w:r>
              <w:rPr>
                <w:rFonts w:ascii="Helvetica" w:hAnsi="Helvetica"/>
                <w:sz w:val="16"/>
                <w:szCs w:val="16"/>
              </w:rPr>
              <w:t>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Belgrad</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119</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167</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Chengdu</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88</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147</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Ghana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Accra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122</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168</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Indien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Chennai</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88</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147</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Ukraine</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Kiev</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123</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169</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Kolumbien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Bogota</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90</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149</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Mongol</w:t>
            </w:r>
            <w:r>
              <w:rPr>
                <w:rFonts w:ascii="Helvetica" w:hAnsi="Helvetica"/>
                <w:sz w:val="16"/>
                <w:szCs w:val="16"/>
              </w:rPr>
              <w:t>ei</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Ulaanbaatar</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124</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170</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Philippine</w:t>
            </w:r>
            <w:r>
              <w:rPr>
                <w:rFonts w:ascii="Helvetica" w:hAnsi="Helvetica"/>
                <w:sz w:val="16"/>
                <w:szCs w:val="16"/>
              </w:rPr>
              <w:t>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Cebu</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90</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149</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Iran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Teh</w:t>
            </w:r>
            <w:r>
              <w:rPr>
                <w:rFonts w:ascii="Helvetica" w:hAnsi="Helvetica"/>
                <w:sz w:val="16"/>
                <w:szCs w:val="16"/>
              </w:rPr>
              <w:t>e</w:t>
            </w:r>
            <w:r w:rsidRPr="00875932">
              <w:rPr>
                <w:rFonts w:ascii="Helvetica" w:hAnsi="Helvetica"/>
                <w:sz w:val="16"/>
                <w:szCs w:val="16"/>
              </w:rPr>
              <w:t>ran</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125</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173</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Harbin</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92</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150</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Zambia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Lusaka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126</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175</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Uruguay</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Montevideo</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92</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150</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Kambodscha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Phnom Penh</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127</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176</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Indien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Hyderabad</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94</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151</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Venezuela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Caracas</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128</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177</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Indien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Pune</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94</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151</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Nigeria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Lagos</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129</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179</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Indien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Ahmedabad</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Bangladesh</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Dhaka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130</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180</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Hefei</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rsidR="00E743F8" w:rsidRPr="005E5B24"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Lib</w:t>
            </w:r>
            <w:r>
              <w:rPr>
                <w:rFonts w:ascii="Helvetica" w:hAnsi="Helvetica"/>
                <w:sz w:val="16"/>
                <w:szCs w:val="16"/>
              </w:rPr>
              <w:t>ien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Tripoli</w:t>
            </w:r>
            <w:r>
              <w:rPr>
                <w:rFonts w:ascii="Helvetica" w:hAnsi="Helvetica"/>
                <w:sz w:val="16"/>
                <w:szCs w:val="16"/>
              </w:rPr>
              <w:t>s</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130</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180</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Türkei</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Istanbul</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Pakistan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Karachi</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132</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181</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Pr>
                <w:rFonts w:ascii="Helvetica" w:hAnsi="Helvetica"/>
                <w:sz w:val="16"/>
                <w:szCs w:val="16"/>
              </w:rPr>
              <w:t>Russland</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St. Petersburg</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Ira</w:t>
            </w:r>
            <w:r>
              <w:rPr>
                <w:rFonts w:ascii="Helvetica" w:hAnsi="Helvetica"/>
                <w:sz w:val="16"/>
                <w:szCs w:val="16"/>
              </w:rPr>
              <w:t>k</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Baghdad</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133</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186</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Xian</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96</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152</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Angola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Luanda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133</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186</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Changchun</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101</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153</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 xml:space="preserve">Papua </w:t>
            </w:r>
            <w:r>
              <w:rPr>
                <w:rFonts w:ascii="Helvetica" w:hAnsi="Helvetica"/>
                <w:sz w:val="16"/>
                <w:szCs w:val="16"/>
              </w:rPr>
              <w:t>Neu Guinea</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Port Moresby</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135</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190</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China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Changsha</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101</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153</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Pr>
                <w:rFonts w:ascii="Helvetica" w:hAnsi="Helvetica"/>
                <w:sz w:val="16"/>
                <w:szCs w:val="16"/>
              </w:rPr>
              <w:t>Äthiopien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Addis Ababa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136</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191</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Botswana</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Gaborone</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101</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153</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Yemen</w:t>
            </w:r>
          </w:p>
        </w:tc>
        <w:tc>
          <w:tcPr>
            <w:tcW w:w="1456" w:type="dxa"/>
          </w:tcPr>
          <w:p w:rsidR="00E743F8" w:rsidRPr="00875932" w:rsidRDefault="00E743F8" w:rsidP="00750423">
            <w:pPr>
              <w:rPr>
                <w:rFonts w:ascii="Helvetica" w:hAnsi="Helvetica"/>
                <w:sz w:val="16"/>
                <w:szCs w:val="16"/>
              </w:rPr>
            </w:pPr>
            <w:r w:rsidRPr="00875932">
              <w:rPr>
                <w:rFonts w:ascii="Helvetica" w:hAnsi="Helvetica"/>
                <w:sz w:val="16"/>
                <w:szCs w:val="16"/>
              </w:rPr>
              <w:t>Sana'a</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137</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198</w:t>
            </w:r>
          </w:p>
        </w:tc>
      </w:tr>
      <w:tr w:rsidR="00E743F8" w:rsidRPr="00C62F5A">
        <w:trPr>
          <w:trHeight w:val="216"/>
        </w:trPr>
        <w:tc>
          <w:tcPr>
            <w:tcW w:w="1469" w:type="dxa"/>
          </w:tcPr>
          <w:p w:rsidR="00E743F8" w:rsidRPr="00772874" w:rsidRDefault="00E743F8" w:rsidP="00750423">
            <w:pPr>
              <w:rPr>
                <w:rFonts w:ascii="Helvetica" w:hAnsi="Helvetica"/>
                <w:sz w:val="16"/>
                <w:szCs w:val="16"/>
              </w:rPr>
            </w:pPr>
            <w:r w:rsidRPr="00772874">
              <w:rPr>
                <w:rFonts w:ascii="Helvetica" w:hAnsi="Helvetica"/>
                <w:sz w:val="16"/>
                <w:szCs w:val="16"/>
              </w:rPr>
              <w:t>Argentin</w:t>
            </w:r>
            <w:r>
              <w:rPr>
                <w:rFonts w:ascii="Helvetica" w:hAnsi="Helvetica"/>
                <w:sz w:val="16"/>
                <w:szCs w:val="16"/>
              </w:rPr>
              <w:t>ien</w:t>
            </w:r>
          </w:p>
        </w:tc>
        <w:tc>
          <w:tcPr>
            <w:tcW w:w="1290" w:type="dxa"/>
          </w:tcPr>
          <w:p w:rsidR="00E743F8" w:rsidRPr="00772874" w:rsidRDefault="00E743F8" w:rsidP="00750423">
            <w:pPr>
              <w:rPr>
                <w:rFonts w:ascii="Helvetica" w:hAnsi="Helvetica"/>
                <w:sz w:val="16"/>
                <w:szCs w:val="16"/>
              </w:rPr>
            </w:pPr>
            <w:r w:rsidRPr="00772874">
              <w:rPr>
                <w:rFonts w:ascii="Helvetica" w:hAnsi="Helvetica"/>
                <w:sz w:val="16"/>
                <w:szCs w:val="16"/>
              </w:rPr>
              <w:t>Buenos Aires</w:t>
            </w:r>
          </w:p>
        </w:tc>
        <w:tc>
          <w:tcPr>
            <w:tcW w:w="728"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104</w:t>
            </w:r>
          </w:p>
        </w:tc>
        <w:tc>
          <w:tcPr>
            <w:tcW w:w="1001" w:type="dxa"/>
            <w:vAlign w:val="center"/>
          </w:tcPr>
          <w:p w:rsidR="00E743F8" w:rsidRPr="00772874" w:rsidRDefault="00E743F8" w:rsidP="00750423">
            <w:pPr>
              <w:jc w:val="center"/>
              <w:rPr>
                <w:rFonts w:ascii="Helvetica" w:hAnsi="Helvetica"/>
                <w:sz w:val="16"/>
                <w:szCs w:val="16"/>
              </w:rPr>
            </w:pPr>
            <w:r w:rsidRPr="00772874">
              <w:rPr>
                <w:rFonts w:ascii="Helvetica" w:hAnsi="Helvetica"/>
                <w:sz w:val="16"/>
                <w:szCs w:val="16"/>
              </w:rPr>
              <w:t>154</w:t>
            </w:r>
          </w:p>
        </w:tc>
        <w:tc>
          <w:tcPr>
            <w:tcW w:w="311" w:type="dxa"/>
            <w:tcBorders>
              <w:top w:val="nil"/>
              <w:bottom w:val="nil"/>
            </w:tcBorders>
            <w:vAlign w:val="center"/>
          </w:tcPr>
          <w:p w:rsidR="00E743F8" w:rsidRPr="00C62F5A" w:rsidRDefault="00E743F8" w:rsidP="00750423">
            <w:pPr>
              <w:pStyle w:val="AonBodyCopy"/>
              <w:spacing w:after="0" w:line="240" w:lineRule="auto"/>
              <w:rPr>
                <w:rFonts w:ascii="Helvetica" w:hAnsi="Helvetica"/>
                <w:sz w:val="16"/>
                <w:szCs w:val="16"/>
              </w:rPr>
            </w:pPr>
          </w:p>
        </w:tc>
        <w:tc>
          <w:tcPr>
            <w:tcW w:w="1782" w:type="dxa"/>
          </w:tcPr>
          <w:p w:rsidR="00E743F8" w:rsidRPr="00875932" w:rsidRDefault="00E743F8" w:rsidP="00750423">
            <w:pPr>
              <w:rPr>
                <w:rFonts w:ascii="Helvetica" w:hAnsi="Helvetica"/>
                <w:sz w:val="16"/>
                <w:szCs w:val="16"/>
              </w:rPr>
            </w:pPr>
            <w:r w:rsidRPr="00875932">
              <w:rPr>
                <w:rFonts w:ascii="Helvetica" w:hAnsi="Helvetica"/>
                <w:sz w:val="16"/>
                <w:szCs w:val="16"/>
              </w:rPr>
              <w:t>Syr</w:t>
            </w:r>
            <w:r>
              <w:rPr>
                <w:rFonts w:ascii="Helvetica" w:hAnsi="Helvetica"/>
                <w:sz w:val="16"/>
                <w:szCs w:val="16"/>
              </w:rPr>
              <w:t>ien</w:t>
            </w:r>
          </w:p>
        </w:tc>
        <w:tc>
          <w:tcPr>
            <w:tcW w:w="1456" w:type="dxa"/>
          </w:tcPr>
          <w:p w:rsidR="00E743F8" w:rsidRPr="00875932" w:rsidRDefault="00E743F8" w:rsidP="00750423">
            <w:pPr>
              <w:rPr>
                <w:rFonts w:ascii="Helvetica" w:hAnsi="Helvetica"/>
                <w:sz w:val="16"/>
                <w:szCs w:val="16"/>
              </w:rPr>
            </w:pPr>
            <w:r>
              <w:rPr>
                <w:rFonts w:ascii="Helvetica" w:hAnsi="Helvetica"/>
                <w:sz w:val="16"/>
                <w:szCs w:val="16"/>
              </w:rPr>
              <w:t>Damask</w:t>
            </w:r>
            <w:r w:rsidRPr="00875932">
              <w:rPr>
                <w:rFonts w:ascii="Helvetica" w:hAnsi="Helvetica"/>
                <w:sz w:val="16"/>
                <w:szCs w:val="16"/>
              </w:rPr>
              <w:t>us</w:t>
            </w:r>
          </w:p>
        </w:tc>
        <w:tc>
          <w:tcPr>
            <w:tcW w:w="728"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138</w:t>
            </w:r>
          </w:p>
        </w:tc>
        <w:tc>
          <w:tcPr>
            <w:tcW w:w="979" w:type="dxa"/>
            <w:vAlign w:val="center"/>
          </w:tcPr>
          <w:p w:rsidR="00E743F8" w:rsidRPr="00875932" w:rsidRDefault="00E743F8" w:rsidP="00750423">
            <w:pPr>
              <w:jc w:val="center"/>
              <w:rPr>
                <w:rFonts w:ascii="Helvetica" w:hAnsi="Helvetica"/>
                <w:sz w:val="16"/>
                <w:szCs w:val="16"/>
              </w:rPr>
            </w:pPr>
            <w:r w:rsidRPr="00875932">
              <w:rPr>
                <w:rFonts w:ascii="Helvetica" w:hAnsi="Helvetica"/>
                <w:sz w:val="16"/>
                <w:szCs w:val="16"/>
              </w:rPr>
              <w:t>204</w:t>
            </w:r>
          </w:p>
        </w:tc>
      </w:tr>
    </w:tbl>
    <w:p w:rsidR="007D6F15" w:rsidRDefault="007D6F15" w:rsidP="00E743F8">
      <w:pPr>
        <w:ind w:right="-1"/>
        <w:rPr>
          <w:sz w:val="18"/>
          <w:szCs w:val="18"/>
          <w:lang w:val="de-DE"/>
        </w:rPr>
      </w:pPr>
    </w:p>
    <w:p w:rsidR="00E743F8" w:rsidRDefault="00E743F8" w:rsidP="00E743F8">
      <w:pPr>
        <w:ind w:right="-1"/>
        <w:rPr>
          <w:sz w:val="18"/>
          <w:szCs w:val="18"/>
          <w:lang w:val="de-DE"/>
        </w:rPr>
      </w:pPr>
    </w:p>
    <w:p w:rsidR="00E743F8" w:rsidRDefault="00E743F8" w:rsidP="00E743F8">
      <w:pPr>
        <w:ind w:right="-1"/>
        <w:rPr>
          <w:sz w:val="18"/>
          <w:szCs w:val="18"/>
          <w:lang w:val="de-DE"/>
        </w:rPr>
      </w:pPr>
    </w:p>
    <w:tbl>
      <w:tblPr>
        <w:tblW w:w="9142" w:type="dxa"/>
        <w:tblCellMar>
          <w:left w:w="70" w:type="dxa"/>
          <w:right w:w="70" w:type="dxa"/>
        </w:tblCellMar>
        <w:tblLook w:val="0000"/>
      </w:tblPr>
      <w:tblGrid>
        <w:gridCol w:w="4606"/>
        <w:gridCol w:w="4536"/>
      </w:tblGrid>
      <w:tr w:rsidR="00E743F8" w:rsidRPr="00F51D87">
        <w:trPr>
          <w:trHeight w:val="1064"/>
        </w:trPr>
        <w:tc>
          <w:tcPr>
            <w:tcW w:w="4606" w:type="dxa"/>
          </w:tcPr>
          <w:p w:rsidR="00E743F8" w:rsidRPr="00FD2298" w:rsidRDefault="00E743F8" w:rsidP="00D6382E">
            <w:pPr>
              <w:ind w:right="72"/>
              <w:rPr>
                <w:sz w:val="16"/>
                <w:lang w:val="de-DE"/>
              </w:rPr>
            </w:pPr>
            <w:r w:rsidRPr="00FD2298">
              <w:rPr>
                <w:b/>
                <w:sz w:val="16"/>
                <w:lang w:val="de-DE"/>
              </w:rPr>
              <w:t>Kontakt:</w:t>
            </w:r>
            <w:r w:rsidRPr="00FD2298">
              <w:rPr>
                <w:sz w:val="16"/>
                <w:lang w:val="de-DE"/>
              </w:rPr>
              <w:br/>
              <w:t xml:space="preserve">Aon </w:t>
            </w:r>
            <w:r w:rsidRPr="00FD2298">
              <w:rPr>
                <w:noProof/>
                <w:sz w:val="16"/>
                <w:szCs w:val="18"/>
                <w:lang w:val="de-CH"/>
              </w:rPr>
              <w:t xml:space="preserve">Hewitt (Switzerland) AG – </w:t>
            </w:r>
            <w:r w:rsidR="00F51D87">
              <w:rPr>
                <w:noProof/>
                <w:sz w:val="16"/>
                <w:szCs w:val="18"/>
                <w:lang w:val="de-CH"/>
              </w:rPr>
              <w:t>Fabio Peyer</w:t>
            </w:r>
          </w:p>
          <w:p w:rsidR="00E743F8" w:rsidRPr="00FD2298" w:rsidRDefault="00E743F8" w:rsidP="00F51D87">
            <w:pPr>
              <w:ind w:right="74"/>
              <w:rPr>
                <w:sz w:val="16"/>
                <w:lang w:val="de-DE"/>
              </w:rPr>
            </w:pPr>
            <w:r w:rsidRPr="00FD2298">
              <w:rPr>
                <w:noProof/>
                <w:sz w:val="16"/>
                <w:szCs w:val="18"/>
                <w:lang w:val="de-CH"/>
              </w:rPr>
              <w:t>Lagerstrasse 33 – 8021 Zürich</w:t>
            </w:r>
            <w:r w:rsidRPr="00FD2298">
              <w:rPr>
                <w:noProof/>
                <w:sz w:val="16"/>
                <w:szCs w:val="18"/>
                <w:lang w:val="de-CH"/>
              </w:rPr>
              <w:br/>
              <w:t>Tel.:</w:t>
            </w:r>
            <w:r w:rsidRPr="00FD2298">
              <w:rPr>
                <w:sz w:val="16"/>
                <w:szCs w:val="18"/>
                <w:lang w:val="de-DE"/>
              </w:rPr>
              <w:t xml:space="preserve"> +41 </w:t>
            </w:r>
            <w:r w:rsidR="00F51D87">
              <w:rPr>
                <w:sz w:val="16"/>
                <w:szCs w:val="18"/>
                <w:lang w:val="de-DE"/>
              </w:rPr>
              <w:t>58 266 88 22</w:t>
            </w:r>
            <w:r w:rsidRPr="00FD2298">
              <w:rPr>
                <w:sz w:val="16"/>
                <w:szCs w:val="18"/>
                <w:lang w:val="de-DE"/>
              </w:rPr>
              <w:br/>
            </w:r>
            <w:hyperlink r:id="rId10" w:history="1">
              <w:r w:rsidR="00F51D87">
                <w:rPr>
                  <w:noProof/>
                  <w:sz w:val="16"/>
                  <w:szCs w:val="18"/>
                  <w:lang w:val="de-CH"/>
                </w:rPr>
                <w:t>fabio.peyer</w:t>
              </w:r>
              <w:r w:rsidRPr="00FD2298">
                <w:rPr>
                  <w:noProof/>
                  <w:sz w:val="16"/>
                  <w:szCs w:val="18"/>
                  <w:lang w:val="de-CH"/>
                </w:rPr>
                <w:t>@aonhewitt.com</w:t>
              </w:r>
            </w:hyperlink>
            <w:r w:rsidRPr="00FD2298">
              <w:rPr>
                <w:noProof/>
                <w:sz w:val="16"/>
                <w:szCs w:val="18"/>
                <w:lang w:val="de-CH"/>
              </w:rPr>
              <w:t xml:space="preserve"> – www.aonhewitt.ch</w:t>
            </w:r>
          </w:p>
        </w:tc>
        <w:tc>
          <w:tcPr>
            <w:tcW w:w="4536" w:type="dxa"/>
          </w:tcPr>
          <w:p w:rsidR="00E743F8" w:rsidRPr="00FD2298" w:rsidRDefault="00E743F8" w:rsidP="00D6382E">
            <w:pPr>
              <w:rPr>
                <w:sz w:val="16"/>
                <w:lang w:val="de-DE"/>
              </w:rPr>
            </w:pPr>
            <w:r w:rsidRPr="00FD2298">
              <w:rPr>
                <w:b/>
                <w:sz w:val="16"/>
                <w:lang w:val="de-DE"/>
              </w:rPr>
              <w:t>Presse- und Öffentlichkeitsarbeit:</w:t>
            </w:r>
            <w:r w:rsidRPr="00FD2298">
              <w:rPr>
                <w:sz w:val="16"/>
                <w:lang w:val="de-DE"/>
              </w:rPr>
              <w:br/>
            </w:r>
            <w:r w:rsidRPr="00FD2298">
              <w:rPr>
                <w:noProof/>
                <w:sz w:val="16"/>
                <w:szCs w:val="18"/>
                <w:lang w:val="de-CH"/>
              </w:rPr>
              <w:t>Press’n’Relations GmbH – Markus Häfliger</w:t>
            </w:r>
          </w:p>
          <w:p w:rsidR="00E743F8" w:rsidRPr="00FD2298" w:rsidRDefault="00E743F8" w:rsidP="00D6382E">
            <w:pPr>
              <w:rPr>
                <w:sz w:val="16"/>
                <w:lang w:val="de-DE"/>
              </w:rPr>
            </w:pPr>
            <w:r w:rsidRPr="00FD2298">
              <w:rPr>
                <w:noProof/>
                <w:sz w:val="16"/>
                <w:szCs w:val="18"/>
                <w:lang w:val="de-CH"/>
              </w:rPr>
              <w:t>Hirsl</w:t>
            </w:r>
            <w:r w:rsidR="007D6F15">
              <w:rPr>
                <w:noProof/>
                <w:sz w:val="16"/>
                <w:szCs w:val="18"/>
                <w:lang w:val="de-CH"/>
              </w:rPr>
              <w:t>anderstrasse 51 – 8032 Zürich</w:t>
            </w:r>
            <w:r w:rsidR="007D6F15">
              <w:rPr>
                <w:noProof/>
                <w:sz w:val="16"/>
                <w:szCs w:val="18"/>
                <w:lang w:val="de-CH"/>
              </w:rPr>
              <w:br/>
              <w:t>Te</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E743F8" w:rsidRDefault="00E743F8" w:rsidP="00E743F8">
      <w:pPr>
        <w:ind w:right="-1"/>
        <w:rPr>
          <w:color w:val="000080"/>
          <w:lang w:val="de-DE" w:eastAsia="de-DE"/>
        </w:rPr>
      </w:pPr>
    </w:p>
    <w:p w:rsidR="00E743F8" w:rsidRPr="00D63D22" w:rsidRDefault="00E743F8" w:rsidP="00E743F8">
      <w:pPr>
        <w:ind w:right="-1"/>
        <w:rPr>
          <w:b/>
          <w:bCs/>
          <w:iCs/>
          <w:noProof/>
          <w:lang w:val="de-DE" w:eastAsia="ar-SA"/>
        </w:rPr>
      </w:pPr>
      <w:bookmarkStart w:id="0" w:name="_GoBack"/>
      <w:bookmarkEnd w:id="0"/>
    </w:p>
    <w:p w:rsidR="00E743F8" w:rsidRPr="00D63D22" w:rsidRDefault="00E743F8" w:rsidP="00E743F8">
      <w:pPr>
        <w:ind w:right="-1"/>
        <w:rPr>
          <w:szCs w:val="18"/>
          <w:lang w:val="de-DE"/>
        </w:rPr>
      </w:pPr>
      <w:r w:rsidRPr="00D63D22">
        <w:rPr>
          <w:b/>
          <w:bCs/>
          <w:iCs/>
          <w:noProof/>
          <w:lang w:val="de-DE" w:eastAsia="ar-SA"/>
        </w:rPr>
        <w:t>Über Aon Hewitt</w:t>
      </w:r>
    </w:p>
    <w:p w:rsidR="00E743F8" w:rsidRPr="00D63D22" w:rsidRDefault="00E743F8" w:rsidP="00E743F8">
      <w:pPr>
        <w:ind w:right="-1"/>
        <w:rPr>
          <w:szCs w:val="18"/>
          <w:lang w:val="de-DE"/>
        </w:rPr>
      </w:pPr>
      <w:r w:rsidRPr="00D63D22">
        <w:rPr>
          <w:bCs/>
          <w:iCs/>
          <w:noProof/>
          <w:lang w:val="de-DE" w:eastAsia="ar-SA"/>
        </w:rPr>
        <w:t>Aon Hewitt ist weltweit führender Anbieter von Human Resources Lösungen. Das Unternehmen unterstützt seine Kunden bei der Lösung von komplexen Fragen rund um Benefits, Talente und damit verbundene finanzielle Herausforderungen und zur Verbesserung ihrer Geschäfts</w:t>
      </w:r>
      <w:r w:rsidRPr="00D63D22">
        <w:rPr>
          <w:bCs/>
          <w:iCs/>
          <w:noProof/>
          <w:lang w:val="de-DE" w:eastAsia="ar-SA"/>
        </w:rPr>
        <w:softHyphen/>
        <w:t>ergeb</w:t>
      </w:r>
      <w:r w:rsidRPr="00D63D22">
        <w:rPr>
          <w:bCs/>
          <w:iCs/>
          <w:noProof/>
          <w:lang w:val="de-DE" w:eastAsia="ar-SA"/>
        </w:rPr>
        <w:softHyphen/>
        <w:t xml:space="preserve">nisse. Aon Hewitt entwickelt, implementiert, kommuniziert und verwaltet eine breite Palette von Strategien in den Bereichen Human Resources, berufliche Vorsorge, Investment Management, Krankenkasse, Vergütung und Talent-Management. Aon Hewitt ist weltweit mit 29'000 Mitarbeitern in 90 Ländern vertreten. In der Schweiz engagieren sich 200 Mitarbeiter an den Standorten von Aon Hewitt in Bern, Genf, Neuchâtel, Nyon und Zürich. Weitere Informationen über Aon Hewitt finden Sie unter </w:t>
      </w:r>
      <w:hyperlink r:id="rId11" w:history="1">
        <w:r w:rsidRPr="00D63D22">
          <w:rPr>
            <w:rStyle w:val="Link"/>
            <w:bCs/>
            <w:iCs/>
            <w:noProof/>
            <w:lang w:val="de-DE" w:eastAsia="ar-SA"/>
          </w:rPr>
          <w:t>www.aonhewitt.ch</w:t>
        </w:r>
      </w:hyperlink>
      <w:r w:rsidRPr="00D63D22">
        <w:rPr>
          <w:bCs/>
          <w:iCs/>
          <w:noProof/>
          <w:lang w:val="de-DE" w:eastAsia="ar-SA"/>
        </w:rPr>
        <w:t>.</w:t>
      </w:r>
    </w:p>
    <w:p w:rsidR="00E743F8" w:rsidRPr="00D63D22" w:rsidRDefault="00E743F8" w:rsidP="00E743F8">
      <w:pPr>
        <w:ind w:right="-1"/>
        <w:rPr>
          <w:szCs w:val="18"/>
          <w:lang w:val="de-DE"/>
        </w:rPr>
      </w:pPr>
    </w:p>
    <w:p w:rsidR="00E743F8" w:rsidRPr="00D63D22" w:rsidRDefault="00E743F8" w:rsidP="00E743F8">
      <w:pPr>
        <w:ind w:right="-1"/>
        <w:rPr>
          <w:szCs w:val="18"/>
          <w:lang w:val="de-DE"/>
        </w:rPr>
      </w:pPr>
      <w:r w:rsidRPr="00D63D22">
        <w:rPr>
          <w:b/>
          <w:bCs/>
          <w:iCs/>
          <w:noProof/>
          <w:lang w:val="de-DE" w:eastAsia="ar-SA"/>
        </w:rPr>
        <w:t>Über Aon</w:t>
      </w:r>
    </w:p>
    <w:p w:rsidR="00E743F8" w:rsidRPr="00D63D22" w:rsidRDefault="00E743F8" w:rsidP="00E743F8">
      <w:pPr>
        <w:ind w:right="-1"/>
        <w:rPr>
          <w:szCs w:val="18"/>
          <w:lang w:val="de-DE"/>
        </w:rPr>
      </w:pPr>
      <w:r w:rsidRPr="00D63D22">
        <w:rPr>
          <w:bCs/>
          <w:iCs/>
          <w:noProof/>
          <w:lang w:val="de-DE" w:eastAsia="ar-SA"/>
        </w:rPr>
        <w:t xml:space="preserve">Aon plc (NYSE: AON) ist der führende globale Dienstleister für Risikomanagement sowie Versicherungs- und Rückversicherungsmakler, und Berater für Human Resources und Outsourcing von Dienstleistungen. Mit mehr als 61'000 Mitarbeitern in über 120 Ländern der Welt verfügt Aon über die branchenführenden Ressourcen und das technische Know-how, um ihren  Kunden globale innovative und effiziente Lösungen in den Bereichen Risiko- und Human Resources Management erbringen zu können. Mehrfach wurde Aon von Fachmagazinen und –zeitschriften als weltbestes Maklerunternehmen, bester Versicherungs- und Rückversicherungsvermittler, Verwalter von Captivesunternehmen sowie bestes Benefits Beratungsunternehmen ausgezeichnet. Weitere Informationen zu Aon finden Sie unter </w:t>
      </w:r>
      <w:hyperlink r:id="rId12" w:history="1">
        <w:r w:rsidRPr="00D63D22">
          <w:rPr>
            <w:bCs/>
            <w:iCs/>
            <w:noProof/>
            <w:lang w:val="de-DE" w:eastAsia="ar-SA"/>
          </w:rPr>
          <w:t>http://www.aon.com</w:t>
        </w:r>
      </w:hyperlink>
      <w:r w:rsidRPr="00D63D22">
        <w:rPr>
          <w:bCs/>
          <w:iCs/>
          <w:noProof/>
          <w:lang w:val="de-DE" w:eastAsia="ar-SA"/>
        </w:rPr>
        <w:t xml:space="preserve">  und unter </w:t>
      </w:r>
      <w:hyperlink r:id="rId13" w:history="1">
        <w:r w:rsidRPr="00D63D22">
          <w:rPr>
            <w:bCs/>
            <w:iCs/>
            <w:noProof/>
            <w:lang w:val="de-DE" w:eastAsia="ar-SA"/>
          </w:rPr>
          <w:t>http://www.aon.com/manchesterunited</w:t>
        </w:r>
      </w:hyperlink>
      <w:r w:rsidRPr="00D63D22">
        <w:rPr>
          <w:bCs/>
          <w:iCs/>
          <w:noProof/>
          <w:lang w:val="de-DE" w:eastAsia="ar-SA"/>
        </w:rPr>
        <w:t xml:space="preserve"> zudem alles über die globale Partnerschaft zwischen Aon und </w:t>
      </w:r>
      <w:hyperlink r:id="rId14" w:history="1">
        <w:r w:rsidRPr="00D63D22">
          <w:rPr>
            <w:bCs/>
            <w:iCs/>
            <w:noProof/>
            <w:lang w:val="de-DE" w:eastAsia="ar-SA"/>
          </w:rPr>
          <w:t>Manchester United</w:t>
        </w:r>
      </w:hyperlink>
      <w:r w:rsidRPr="00D63D22">
        <w:rPr>
          <w:bCs/>
          <w:iCs/>
          <w:noProof/>
          <w:lang w:val="de-DE" w:eastAsia="ar-SA"/>
        </w:rPr>
        <w:t xml:space="preserve"> inklusive Trikosponsering des Vereins durch Aon.</w:t>
      </w:r>
    </w:p>
    <w:p w:rsidR="00E743F8" w:rsidRPr="00827F18" w:rsidRDefault="00E743F8" w:rsidP="00E743F8">
      <w:pPr>
        <w:ind w:right="-1"/>
        <w:rPr>
          <w:sz w:val="18"/>
          <w:szCs w:val="18"/>
          <w:lang w:val="de-DE"/>
        </w:rPr>
      </w:pPr>
    </w:p>
    <w:p w:rsidR="00C5175B" w:rsidRPr="00827F18" w:rsidRDefault="00C5175B" w:rsidP="00060F80">
      <w:pPr>
        <w:ind w:right="-1"/>
        <w:rPr>
          <w:sz w:val="18"/>
          <w:szCs w:val="18"/>
          <w:lang w:val="de-DE"/>
        </w:rPr>
      </w:pPr>
    </w:p>
    <w:sectPr w:rsidR="00C5175B" w:rsidRPr="00827F18" w:rsidSect="00C5175B">
      <w:headerReference w:type="default" r:id="rId15"/>
      <w:pgSz w:w="11906" w:h="16838" w:code="9"/>
      <w:pgMar w:top="2552" w:right="1416" w:bottom="1843" w:left="1560" w:header="56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7FF8" w:rsidRDefault="008E7FF8">
      <w:r>
        <w:separator/>
      </w:r>
    </w:p>
  </w:endnote>
  <w:endnote w:type="continuationSeparator" w:id="0">
    <w:p w:rsidR="008E7FF8" w:rsidRDefault="008E7FF8">
      <w:r>
        <w:continuationSeparator/>
      </w:r>
    </w:p>
  </w:endnote>
  <w:endnote w:type="continuationNotice" w:id="1">
    <w:p w:rsidR="008E7FF8" w:rsidRDefault="008E7FF8"/>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7FF8" w:rsidRDefault="008E7FF8">
      <w:r>
        <w:separator/>
      </w:r>
    </w:p>
  </w:footnote>
  <w:footnote w:type="continuationSeparator" w:id="0">
    <w:p w:rsidR="008E7FF8" w:rsidRDefault="008E7FF8">
      <w:r>
        <w:continuationSeparator/>
      </w:r>
    </w:p>
  </w:footnote>
  <w:footnote w:type="continuationNotice" w:id="1">
    <w:p w:rsidR="008E7FF8" w:rsidRDefault="008E7FF8"/>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3BE5" w:rsidRDefault="00A53BE5"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pic:spPr>
              </pic:pic>
            </a:graphicData>
          </a:graphic>
        </wp:anchor>
      </w:drawing>
    </w:r>
  </w:p>
  <w:p w:rsidR="00A53BE5" w:rsidRDefault="00A53BE5" w:rsidP="00C5175B">
    <w:pPr>
      <w:pStyle w:val="Kopfzeile"/>
      <w:spacing w:line="336" w:lineRule="auto"/>
      <w:rPr>
        <w:sz w:val="18"/>
        <w:szCs w:val="18"/>
      </w:rPr>
    </w:pPr>
  </w:p>
  <w:p w:rsidR="00A53BE5" w:rsidRDefault="00A53BE5" w:rsidP="00C5175B">
    <w:pPr>
      <w:spacing w:line="336" w:lineRule="auto"/>
      <w:rPr>
        <w:sz w:val="18"/>
        <w:szCs w:val="18"/>
      </w:rPr>
    </w:pPr>
  </w:p>
  <w:p w:rsidR="00A53BE5" w:rsidRPr="00F65173" w:rsidRDefault="00A53BE5"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stylePaneFormatFilter w:val="3701"/>
  <w:doNotTrackMoves/>
  <w:defaultTabStop w:val="720"/>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rsids>
    <w:rsidRoot w:val="00D047FE"/>
    <w:rsid w:val="000025CF"/>
    <w:rsid w:val="00006AF3"/>
    <w:rsid w:val="00011B2F"/>
    <w:rsid w:val="00016FFE"/>
    <w:rsid w:val="00021239"/>
    <w:rsid w:val="00021937"/>
    <w:rsid w:val="00024533"/>
    <w:rsid w:val="0003334D"/>
    <w:rsid w:val="00047191"/>
    <w:rsid w:val="00050B13"/>
    <w:rsid w:val="0005210E"/>
    <w:rsid w:val="0005414D"/>
    <w:rsid w:val="00060F80"/>
    <w:rsid w:val="00062C33"/>
    <w:rsid w:val="00063D46"/>
    <w:rsid w:val="00082ACE"/>
    <w:rsid w:val="00084244"/>
    <w:rsid w:val="000A2E18"/>
    <w:rsid w:val="000B125A"/>
    <w:rsid w:val="000B167F"/>
    <w:rsid w:val="000B6CB7"/>
    <w:rsid w:val="000C3AA9"/>
    <w:rsid w:val="000D77A5"/>
    <w:rsid w:val="000E0A37"/>
    <w:rsid w:val="000F1F29"/>
    <w:rsid w:val="000F5C42"/>
    <w:rsid w:val="001069EB"/>
    <w:rsid w:val="0011131A"/>
    <w:rsid w:val="00117853"/>
    <w:rsid w:val="0012524B"/>
    <w:rsid w:val="00125989"/>
    <w:rsid w:val="00125B9F"/>
    <w:rsid w:val="00125FC9"/>
    <w:rsid w:val="00127FAD"/>
    <w:rsid w:val="00144A24"/>
    <w:rsid w:val="00153396"/>
    <w:rsid w:val="001617D2"/>
    <w:rsid w:val="001642FF"/>
    <w:rsid w:val="00165C36"/>
    <w:rsid w:val="00177E44"/>
    <w:rsid w:val="00183B94"/>
    <w:rsid w:val="0019027A"/>
    <w:rsid w:val="001A5E14"/>
    <w:rsid w:val="001C5871"/>
    <w:rsid w:val="001C79BE"/>
    <w:rsid w:val="001D7905"/>
    <w:rsid w:val="001E37E7"/>
    <w:rsid w:val="001E6527"/>
    <w:rsid w:val="001F5BD8"/>
    <w:rsid w:val="001F7890"/>
    <w:rsid w:val="00200293"/>
    <w:rsid w:val="00200527"/>
    <w:rsid w:val="002024B4"/>
    <w:rsid w:val="00205289"/>
    <w:rsid w:val="002207E4"/>
    <w:rsid w:val="00231AE6"/>
    <w:rsid w:val="00254A54"/>
    <w:rsid w:val="0026001F"/>
    <w:rsid w:val="0026381C"/>
    <w:rsid w:val="0026789D"/>
    <w:rsid w:val="002767AF"/>
    <w:rsid w:val="002801FA"/>
    <w:rsid w:val="00280DA5"/>
    <w:rsid w:val="00285536"/>
    <w:rsid w:val="00287E48"/>
    <w:rsid w:val="00295B21"/>
    <w:rsid w:val="002A3AC8"/>
    <w:rsid w:val="002A4A3F"/>
    <w:rsid w:val="002A7E1E"/>
    <w:rsid w:val="002B2E2F"/>
    <w:rsid w:val="002B4DF1"/>
    <w:rsid w:val="002C0ACB"/>
    <w:rsid w:val="002C5CA5"/>
    <w:rsid w:val="002C62BA"/>
    <w:rsid w:val="002C7D9B"/>
    <w:rsid w:val="002F231A"/>
    <w:rsid w:val="00302136"/>
    <w:rsid w:val="0031342B"/>
    <w:rsid w:val="003168C6"/>
    <w:rsid w:val="00344B97"/>
    <w:rsid w:val="003451EE"/>
    <w:rsid w:val="00360AA8"/>
    <w:rsid w:val="003618D1"/>
    <w:rsid w:val="00365025"/>
    <w:rsid w:val="0037362A"/>
    <w:rsid w:val="0038734E"/>
    <w:rsid w:val="00396620"/>
    <w:rsid w:val="003A3799"/>
    <w:rsid w:val="003B3928"/>
    <w:rsid w:val="003B475A"/>
    <w:rsid w:val="003B57BC"/>
    <w:rsid w:val="003C509F"/>
    <w:rsid w:val="003D108D"/>
    <w:rsid w:val="003D4C81"/>
    <w:rsid w:val="003D556C"/>
    <w:rsid w:val="003E2895"/>
    <w:rsid w:val="003E4242"/>
    <w:rsid w:val="003E577D"/>
    <w:rsid w:val="00400A54"/>
    <w:rsid w:val="00400C82"/>
    <w:rsid w:val="00406BA7"/>
    <w:rsid w:val="00406EFD"/>
    <w:rsid w:val="0041154B"/>
    <w:rsid w:val="00416CD0"/>
    <w:rsid w:val="004207D0"/>
    <w:rsid w:val="00427C04"/>
    <w:rsid w:val="00445241"/>
    <w:rsid w:val="00455C2A"/>
    <w:rsid w:val="004605AB"/>
    <w:rsid w:val="004651B6"/>
    <w:rsid w:val="00467505"/>
    <w:rsid w:val="00467BF4"/>
    <w:rsid w:val="004716C8"/>
    <w:rsid w:val="00472DF2"/>
    <w:rsid w:val="00474D3B"/>
    <w:rsid w:val="00475D81"/>
    <w:rsid w:val="00491427"/>
    <w:rsid w:val="004955EB"/>
    <w:rsid w:val="0049573E"/>
    <w:rsid w:val="004A2A64"/>
    <w:rsid w:val="004A4BB7"/>
    <w:rsid w:val="004B6728"/>
    <w:rsid w:val="004C1F90"/>
    <w:rsid w:val="004C4579"/>
    <w:rsid w:val="004C505C"/>
    <w:rsid w:val="004D0D84"/>
    <w:rsid w:val="004D2142"/>
    <w:rsid w:val="004D2AA5"/>
    <w:rsid w:val="004D304D"/>
    <w:rsid w:val="004D5378"/>
    <w:rsid w:val="004D5610"/>
    <w:rsid w:val="004E2853"/>
    <w:rsid w:val="00501BC9"/>
    <w:rsid w:val="005022CB"/>
    <w:rsid w:val="00511DEB"/>
    <w:rsid w:val="00516725"/>
    <w:rsid w:val="0051749B"/>
    <w:rsid w:val="00522AA3"/>
    <w:rsid w:val="005318B1"/>
    <w:rsid w:val="00537691"/>
    <w:rsid w:val="00540457"/>
    <w:rsid w:val="00542503"/>
    <w:rsid w:val="00543376"/>
    <w:rsid w:val="0055195B"/>
    <w:rsid w:val="0056769F"/>
    <w:rsid w:val="005763E9"/>
    <w:rsid w:val="0058070F"/>
    <w:rsid w:val="00583598"/>
    <w:rsid w:val="005848D5"/>
    <w:rsid w:val="00585D0C"/>
    <w:rsid w:val="00585D23"/>
    <w:rsid w:val="005933A4"/>
    <w:rsid w:val="005951B3"/>
    <w:rsid w:val="005954BF"/>
    <w:rsid w:val="005B3258"/>
    <w:rsid w:val="005B5139"/>
    <w:rsid w:val="005C0D29"/>
    <w:rsid w:val="005C341B"/>
    <w:rsid w:val="005D27B2"/>
    <w:rsid w:val="005E0F6C"/>
    <w:rsid w:val="005E414A"/>
    <w:rsid w:val="005E4469"/>
    <w:rsid w:val="005E4939"/>
    <w:rsid w:val="005E5B24"/>
    <w:rsid w:val="005E750D"/>
    <w:rsid w:val="005F2238"/>
    <w:rsid w:val="005F7C8F"/>
    <w:rsid w:val="00603697"/>
    <w:rsid w:val="006056D4"/>
    <w:rsid w:val="0061107A"/>
    <w:rsid w:val="00611E84"/>
    <w:rsid w:val="0061259C"/>
    <w:rsid w:val="006156D1"/>
    <w:rsid w:val="00620F44"/>
    <w:rsid w:val="0062522F"/>
    <w:rsid w:val="00630470"/>
    <w:rsid w:val="006409C7"/>
    <w:rsid w:val="0064689F"/>
    <w:rsid w:val="0065147B"/>
    <w:rsid w:val="00652B87"/>
    <w:rsid w:val="00653567"/>
    <w:rsid w:val="0065725D"/>
    <w:rsid w:val="00657902"/>
    <w:rsid w:val="006612A9"/>
    <w:rsid w:val="006649D9"/>
    <w:rsid w:val="0066745D"/>
    <w:rsid w:val="00671C9D"/>
    <w:rsid w:val="00694C4C"/>
    <w:rsid w:val="00695161"/>
    <w:rsid w:val="006A0B12"/>
    <w:rsid w:val="006A3215"/>
    <w:rsid w:val="006B58A5"/>
    <w:rsid w:val="006B66D3"/>
    <w:rsid w:val="006B7B73"/>
    <w:rsid w:val="006F0FEE"/>
    <w:rsid w:val="00701AED"/>
    <w:rsid w:val="00701AEE"/>
    <w:rsid w:val="00703A41"/>
    <w:rsid w:val="00713BCC"/>
    <w:rsid w:val="00714207"/>
    <w:rsid w:val="00715FC1"/>
    <w:rsid w:val="00730395"/>
    <w:rsid w:val="0073153B"/>
    <w:rsid w:val="00742F5F"/>
    <w:rsid w:val="00747A10"/>
    <w:rsid w:val="00750423"/>
    <w:rsid w:val="0075073D"/>
    <w:rsid w:val="0075111D"/>
    <w:rsid w:val="00772200"/>
    <w:rsid w:val="00772455"/>
    <w:rsid w:val="00772874"/>
    <w:rsid w:val="00773027"/>
    <w:rsid w:val="007751FE"/>
    <w:rsid w:val="00782B2F"/>
    <w:rsid w:val="007835AA"/>
    <w:rsid w:val="00783C0B"/>
    <w:rsid w:val="007A73E0"/>
    <w:rsid w:val="007B1CB7"/>
    <w:rsid w:val="007B6CEE"/>
    <w:rsid w:val="007C22F3"/>
    <w:rsid w:val="007C284B"/>
    <w:rsid w:val="007C43A1"/>
    <w:rsid w:val="007C68E0"/>
    <w:rsid w:val="007C6A8E"/>
    <w:rsid w:val="007D6F15"/>
    <w:rsid w:val="007D7086"/>
    <w:rsid w:val="007E17AD"/>
    <w:rsid w:val="007E1910"/>
    <w:rsid w:val="007E3DD0"/>
    <w:rsid w:val="007F0F36"/>
    <w:rsid w:val="007F5531"/>
    <w:rsid w:val="007F6942"/>
    <w:rsid w:val="00800604"/>
    <w:rsid w:val="00803FC9"/>
    <w:rsid w:val="00805D66"/>
    <w:rsid w:val="00807030"/>
    <w:rsid w:val="008158A0"/>
    <w:rsid w:val="00827F7D"/>
    <w:rsid w:val="00836027"/>
    <w:rsid w:val="00841DE2"/>
    <w:rsid w:val="008456AA"/>
    <w:rsid w:val="008561A1"/>
    <w:rsid w:val="008659B9"/>
    <w:rsid w:val="00873135"/>
    <w:rsid w:val="00875932"/>
    <w:rsid w:val="00881694"/>
    <w:rsid w:val="00883553"/>
    <w:rsid w:val="0089164B"/>
    <w:rsid w:val="00893603"/>
    <w:rsid w:val="008A46E1"/>
    <w:rsid w:val="008B0006"/>
    <w:rsid w:val="008B4F6C"/>
    <w:rsid w:val="008B7A03"/>
    <w:rsid w:val="008C0396"/>
    <w:rsid w:val="008C2C0D"/>
    <w:rsid w:val="008D761A"/>
    <w:rsid w:val="008E49B7"/>
    <w:rsid w:val="008E7FF8"/>
    <w:rsid w:val="008F14B4"/>
    <w:rsid w:val="008F6B72"/>
    <w:rsid w:val="00902133"/>
    <w:rsid w:val="00910268"/>
    <w:rsid w:val="00912AB8"/>
    <w:rsid w:val="00912FB3"/>
    <w:rsid w:val="009131D5"/>
    <w:rsid w:val="00916E05"/>
    <w:rsid w:val="009173F6"/>
    <w:rsid w:val="009260AB"/>
    <w:rsid w:val="00943D49"/>
    <w:rsid w:val="0094495E"/>
    <w:rsid w:val="00946AD6"/>
    <w:rsid w:val="00947FD5"/>
    <w:rsid w:val="00953D6E"/>
    <w:rsid w:val="009626A8"/>
    <w:rsid w:val="009627FC"/>
    <w:rsid w:val="00964A55"/>
    <w:rsid w:val="00976E91"/>
    <w:rsid w:val="00982B5A"/>
    <w:rsid w:val="00992B74"/>
    <w:rsid w:val="009B311C"/>
    <w:rsid w:val="009C0D44"/>
    <w:rsid w:val="009C6251"/>
    <w:rsid w:val="009C7CE0"/>
    <w:rsid w:val="009D1976"/>
    <w:rsid w:val="009D1E9A"/>
    <w:rsid w:val="009F789F"/>
    <w:rsid w:val="00A10E7B"/>
    <w:rsid w:val="00A24A69"/>
    <w:rsid w:val="00A274EB"/>
    <w:rsid w:val="00A27F3D"/>
    <w:rsid w:val="00A313FF"/>
    <w:rsid w:val="00A43BE2"/>
    <w:rsid w:val="00A53BE5"/>
    <w:rsid w:val="00A63FC5"/>
    <w:rsid w:val="00A645DD"/>
    <w:rsid w:val="00A70160"/>
    <w:rsid w:val="00A878A2"/>
    <w:rsid w:val="00A90CC8"/>
    <w:rsid w:val="00A94175"/>
    <w:rsid w:val="00A95132"/>
    <w:rsid w:val="00AA167F"/>
    <w:rsid w:val="00AB7AE0"/>
    <w:rsid w:val="00AD44B3"/>
    <w:rsid w:val="00AD6B94"/>
    <w:rsid w:val="00AE4BCE"/>
    <w:rsid w:val="00AE4C33"/>
    <w:rsid w:val="00AE69AB"/>
    <w:rsid w:val="00AF1DBE"/>
    <w:rsid w:val="00B01527"/>
    <w:rsid w:val="00B03443"/>
    <w:rsid w:val="00B05B5B"/>
    <w:rsid w:val="00B07939"/>
    <w:rsid w:val="00B34A5F"/>
    <w:rsid w:val="00B35FA9"/>
    <w:rsid w:val="00B40D86"/>
    <w:rsid w:val="00B46072"/>
    <w:rsid w:val="00B461CD"/>
    <w:rsid w:val="00B54933"/>
    <w:rsid w:val="00B70C7C"/>
    <w:rsid w:val="00B73840"/>
    <w:rsid w:val="00B77A19"/>
    <w:rsid w:val="00B80041"/>
    <w:rsid w:val="00B8262F"/>
    <w:rsid w:val="00B87F8F"/>
    <w:rsid w:val="00B94F48"/>
    <w:rsid w:val="00BA2AC5"/>
    <w:rsid w:val="00BA2D51"/>
    <w:rsid w:val="00BB7860"/>
    <w:rsid w:val="00BC3C0D"/>
    <w:rsid w:val="00BC45BA"/>
    <w:rsid w:val="00BD0F44"/>
    <w:rsid w:val="00BD5BC9"/>
    <w:rsid w:val="00BE01B7"/>
    <w:rsid w:val="00BE2E22"/>
    <w:rsid w:val="00BE5D1F"/>
    <w:rsid w:val="00BE5D67"/>
    <w:rsid w:val="00BF0261"/>
    <w:rsid w:val="00BF220F"/>
    <w:rsid w:val="00BF427D"/>
    <w:rsid w:val="00C0350D"/>
    <w:rsid w:val="00C05E53"/>
    <w:rsid w:val="00C14EC3"/>
    <w:rsid w:val="00C200E1"/>
    <w:rsid w:val="00C2138D"/>
    <w:rsid w:val="00C2218A"/>
    <w:rsid w:val="00C25DF1"/>
    <w:rsid w:val="00C33F36"/>
    <w:rsid w:val="00C34D7F"/>
    <w:rsid w:val="00C363D0"/>
    <w:rsid w:val="00C433BA"/>
    <w:rsid w:val="00C4374B"/>
    <w:rsid w:val="00C442C1"/>
    <w:rsid w:val="00C5175B"/>
    <w:rsid w:val="00C5256D"/>
    <w:rsid w:val="00C5540F"/>
    <w:rsid w:val="00C56CA9"/>
    <w:rsid w:val="00C62F5A"/>
    <w:rsid w:val="00C70E32"/>
    <w:rsid w:val="00C77690"/>
    <w:rsid w:val="00C823F5"/>
    <w:rsid w:val="00C91F9D"/>
    <w:rsid w:val="00C938E4"/>
    <w:rsid w:val="00CA1668"/>
    <w:rsid w:val="00CA353F"/>
    <w:rsid w:val="00CA7984"/>
    <w:rsid w:val="00CB1E5E"/>
    <w:rsid w:val="00CB3A82"/>
    <w:rsid w:val="00CC025C"/>
    <w:rsid w:val="00CC2E57"/>
    <w:rsid w:val="00CD01C3"/>
    <w:rsid w:val="00CE321E"/>
    <w:rsid w:val="00CE7EEA"/>
    <w:rsid w:val="00CF3DB4"/>
    <w:rsid w:val="00D00E7A"/>
    <w:rsid w:val="00D047FE"/>
    <w:rsid w:val="00D072D0"/>
    <w:rsid w:val="00D07791"/>
    <w:rsid w:val="00D119DA"/>
    <w:rsid w:val="00D141C1"/>
    <w:rsid w:val="00D1736E"/>
    <w:rsid w:val="00D21C7C"/>
    <w:rsid w:val="00D31433"/>
    <w:rsid w:val="00D35BFB"/>
    <w:rsid w:val="00D41493"/>
    <w:rsid w:val="00D42D56"/>
    <w:rsid w:val="00D4329E"/>
    <w:rsid w:val="00D45D82"/>
    <w:rsid w:val="00D5232A"/>
    <w:rsid w:val="00D56A40"/>
    <w:rsid w:val="00D6382E"/>
    <w:rsid w:val="00D71790"/>
    <w:rsid w:val="00D80FB6"/>
    <w:rsid w:val="00D82283"/>
    <w:rsid w:val="00D95FDC"/>
    <w:rsid w:val="00DA0F38"/>
    <w:rsid w:val="00DA4409"/>
    <w:rsid w:val="00DA4C56"/>
    <w:rsid w:val="00DA58EB"/>
    <w:rsid w:val="00DB0CF3"/>
    <w:rsid w:val="00DC1C1C"/>
    <w:rsid w:val="00DE386A"/>
    <w:rsid w:val="00DE3C50"/>
    <w:rsid w:val="00E071D5"/>
    <w:rsid w:val="00E14AAD"/>
    <w:rsid w:val="00E3164E"/>
    <w:rsid w:val="00E465E7"/>
    <w:rsid w:val="00E55A9C"/>
    <w:rsid w:val="00E620C9"/>
    <w:rsid w:val="00E651F6"/>
    <w:rsid w:val="00E7208D"/>
    <w:rsid w:val="00E743F8"/>
    <w:rsid w:val="00E7503A"/>
    <w:rsid w:val="00E7726B"/>
    <w:rsid w:val="00E84289"/>
    <w:rsid w:val="00E867EF"/>
    <w:rsid w:val="00E86BC1"/>
    <w:rsid w:val="00E917CB"/>
    <w:rsid w:val="00EB0AE4"/>
    <w:rsid w:val="00EC6886"/>
    <w:rsid w:val="00EE2B17"/>
    <w:rsid w:val="00EE6918"/>
    <w:rsid w:val="00EF6D27"/>
    <w:rsid w:val="00F014A3"/>
    <w:rsid w:val="00F027C0"/>
    <w:rsid w:val="00F1389C"/>
    <w:rsid w:val="00F153CC"/>
    <w:rsid w:val="00F24C15"/>
    <w:rsid w:val="00F33FFA"/>
    <w:rsid w:val="00F51D87"/>
    <w:rsid w:val="00F5227B"/>
    <w:rsid w:val="00F77890"/>
    <w:rsid w:val="00F807F5"/>
    <w:rsid w:val="00F8398D"/>
    <w:rsid w:val="00F93442"/>
    <w:rsid w:val="00FA2FE4"/>
    <w:rsid w:val="00FB2852"/>
    <w:rsid w:val="00FB311F"/>
    <w:rsid w:val="00FC2795"/>
    <w:rsid w:val="00FC3C8E"/>
    <w:rsid w:val="00FC4A70"/>
    <w:rsid w:val="00FC4F84"/>
    <w:rsid w:val="00FC58C9"/>
    <w:rsid w:val="00FD146E"/>
    <w:rsid w:val="00FD62DF"/>
    <w:rsid w:val="00FE21FC"/>
  </w:rsids>
  <m:mathPr>
    <m:mathFont m:val="Impac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Normal">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Heading1">
    <w:name w:val="heading 1"/>
    <w:basedOn w:val="Normal"/>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Heading3">
    <w:name w:val="heading 3"/>
    <w:basedOn w:val="Normal"/>
    <w:next w:val="Normal"/>
    <w:link w:val="berschrift3Zeichen"/>
    <w:uiPriority w:val="99"/>
    <w:qFormat/>
    <w:rsid w:val="00030BD7"/>
    <w:pPr>
      <w:keepNext/>
      <w:spacing w:before="240" w:after="60"/>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erschrift1Zeichen">
    <w:name w:val="Überschrift 1 Zeichen"/>
    <w:link w:val="Heading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Heading3"/>
    <w:uiPriority w:val="9"/>
    <w:semiHidden/>
    <w:rsid w:val="002150FE"/>
    <w:rPr>
      <w:rFonts w:ascii="Cambria" w:eastAsia="Times New Roman" w:hAnsi="Cambria" w:cs="Times New Roman"/>
      <w:b/>
      <w:bCs/>
      <w:color w:val="000000"/>
      <w:sz w:val="26"/>
      <w:szCs w:val="26"/>
      <w:lang w:val="en-GB" w:eastAsia="fr-FR"/>
    </w:rPr>
  </w:style>
  <w:style w:type="paragraph" w:styleId="Header">
    <w:name w:val="header"/>
    <w:basedOn w:val="Normal"/>
    <w:link w:val="KopfzeileZeichen"/>
    <w:uiPriority w:val="99"/>
    <w:rsid w:val="00030BD7"/>
    <w:pPr>
      <w:tabs>
        <w:tab w:val="center" w:pos="4153"/>
        <w:tab w:val="right" w:pos="8306"/>
      </w:tabs>
    </w:pPr>
  </w:style>
  <w:style w:type="character" w:customStyle="1" w:styleId="KopfzeileZeichen">
    <w:name w:val="Kopfzeile Zeichen"/>
    <w:link w:val="Header"/>
    <w:uiPriority w:val="99"/>
    <w:semiHidden/>
    <w:rsid w:val="002150FE"/>
    <w:rPr>
      <w:rFonts w:ascii="Arial" w:hAnsi="Arial" w:cs="Arial"/>
      <w:color w:val="000000"/>
      <w:sz w:val="20"/>
      <w:szCs w:val="20"/>
      <w:lang w:val="en-GB" w:eastAsia="fr-FR"/>
    </w:rPr>
  </w:style>
  <w:style w:type="paragraph" w:styleId="Footer">
    <w:name w:val="footer"/>
    <w:basedOn w:val="Normal"/>
    <w:link w:val="FuzeileZeichen"/>
    <w:uiPriority w:val="99"/>
    <w:rsid w:val="00030BD7"/>
    <w:pPr>
      <w:tabs>
        <w:tab w:val="center" w:pos="4153"/>
        <w:tab w:val="right" w:pos="8306"/>
      </w:tabs>
    </w:pPr>
  </w:style>
  <w:style w:type="character" w:customStyle="1" w:styleId="FuzeileZeichen">
    <w:name w:val="Fußzeile Zeichen"/>
    <w:link w:val="Footer"/>
    <w:uiPriority w:val="99"/>
    <w:semiHidden/>
    <w:rsid w:val="002150FE"/>
    <w:rPr>
      <w:rFonts w:ascii="Arial" w:hAnsi="Arial" w:cs="Arial"/>
      <w:color w:val="000000"/>
      <w:sz w:val="20"/>
      <w:szCs w:val="20"/>
      <w:lang w:val="en-GB" w:eastAsia="fr-FR"/>
    </w:rPr>
  </w:style>
  <w:style w:type="paragraph" w:customStyle="1" w:styleId="NormalDS">
    <w:name w:val="Normal DS"/>
    <w:basedOn w:val="Normal"/>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Normal"/>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leGrid">
    <w:name w:val="Table Grid"/>
    <w:basedOn w:val="TableNormal"/>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Bullet">
    <w:name w:val="List Bullet"/>
    <w:basedOn w:val="Normal"/>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BalloonText">
    <w:name w:val="Balloon Text"/>
    <w:basedOn w:val="Normal"/>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BalloonText"/>
    <w:uiPriority w:val="99"/>
    <w:semiHidden/>
    <w:rsid w:val="002150FE"/>
    <w:rPr>
      <w:rFonts w:cs="Arial"/>
      <w:color w:val="000000"/>
      <w:sz w:val="0"/>
      <w:szCs w:val="0"/>
      <w:lang w:val="en-GB" w:eastAsia="fr-FR"/>
    </w:rPr>
  </w:style>
  <w:style w:type="character" w:styleId="CommentReference">
    <w:name w:val="annotation reference"/>
    <w:uiPriority w:val="99"/>
    <w:semiHidden/>
    <w:rsid w:val="00030BD7"/>
    <w:rPr>
      <w:rFonts w:cs="Times New Roman"/>
      <w:sz w:val="16"/>
    </w:rPr>
  </w:style>
  <w:style w:type="paragraph" w:styleId="CommentText">
    <w:name w:val="annotation text"/>
    <w:basedOn w:val="Normal"/>
    <w:link w:val="KommentartextZeichen"/>
    <w:uiPriority w:val="99"/>
    <w:semiHidden/>
    <w:rsid w:val="00030BD7"/>
  </w:style>
  <w:style w:type="character" w:customStyle="1" w:styleId="KommentartextZeichen">
    <w:name w:val="Kommentartext Zeichen"/>
    <w:link w:val="CommentText"/>
    <w:uiPriority w:val="99"/>
    <w:semiHidden/>
    <w:rsid w:val="002150FE"/>
    <w:rPr>
      <w:rFonts w:ascii="Arial" w:hAnsi="Arial" w:cs="Arial"/>
      <w:color w:val="000000"/>
      <w:sz w:val="20"/>
      <w:szCs w:val="20"/>
      <w:lang w:val="en-GB" w:eastAsia="fr-FR"/>
    </w:rPr>
  </w:style>
  <w:style w:type="paragraph" w:styleId="CommentSubject">
    <w:name w:val="annotation subject"/>
    <w:basedOn w:val="CommentText"/>
    <w:next w:val="CommentText"/>
    <w:link w:val="KommentarthemaZeichen"/>
    <w:uiPriority w:val="99"/>
    <w:semiHidden/>
    <w:rsid w:val="00030BD7"/>
    <w:rPr>
      <w:b/>
      <w:bCs/>
    </w:rPr>
  </w:style>
  <w:style w:type="character" w:customStyle="1" w:styleId="KommentarthemaZeichen">
    <w:name w:val="Kommentarthema Zeichen"/>
    <w:link w:val="CommentSubject"/>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Hyper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FollowedHyperlink">
    <w:name w:val="FollowedHyperlink"/>
    <w:uiPriority w:val="99"/>
    <w:rsid w:val="00030BD7"/>
    <w:rPr>
      <w:rFonts w:cs="Times New Roman"/>
      <w:color w:val="606420"/>
      <w:u w:val="single"/>
    </w:rPr>
  </w:style>
  <w:style w:type="paragraph" w:styleId="NormalWeb">
    <w:name w:val="Normal (Web)"/>
    <w:basedOn w:val="Normal"/>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Emphasis">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BodyText">
    <w:name w:val="Body Text"/>
    <w:basedOn w:val="Normal"/>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BodyText"/>
    <w:uiPriority w:val="99"/>
    <w:semiHidden/>
    <w:rsid w:val="002150FE"/>
    <w:rPr>
      <w:rFonts w:ascii="Arial" w:hAnsi="Arial" w:cs="Arial"/>
      <w:color w:val="000000"/>
      <w:sz w:val="20"/>
      <w:szCs w:val="20"/>
      <w:lang w:val="en-GB" w:eastAsia="fr-FR"/>
    </w:rPr>
  </w:style>
  <w:style w:type="paragraph" w:customStyle="1" w:styleId="kenyrtompa">
    <w:name w:val="kenyér tompa"/>
    <w:basedOn w:val="Normal"/>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Normal"/>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Normal"/>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BodyText2">
    <w:name w:val="Body Text 2"/>
    <w:basedOn w:val="Normal"/>
    <w:link w:val="Textkrper2Zeichen"/>
    <w:uiPriority w:val="99"/>
    <w:rsid w:val="00030BD7"/>
    <w:pPr>
      <w:spacing w:after="120" w:line="480" w:lineRule="auto"/>
    </w:pPr>
    <w:rPr>
      <w:rFonts w:cs="Times New Roman"/>
    </w:rPr>
  </w:style>
  <w:style w:type="character" w:customStyle="1" w:styleId="Textkrper2Zeichen">
    <w:name w:val="Textkörper 2 Zeichen"/>
    <w:link w:val="BodyText2"/>
    <w:uiPriority w:val="99"/>
    <w:locked/>
    <w:rsid w:val="00030BD7"/>
    <w:rPr>
      <w:rFonts w:ascii="Arial" w:hAnsi="Arial"/>
      <w:snapToGrid w:val="0"/>
      <w:color w:val="000000"/>
      <w:lang w:val="en-GB" w:eastAsia="fr-FR"/>
    </w:rPr>
  </w:style>
  <w:style w:type="paragraph" w:styleId="DocumentMap">
    <w:name w:val="Document Map"/>
    <w:basedOn w:val="Normal"/>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cumentMap"/>
    <w:uiPriority w:val="99"/>
    <w:semiHidden/>
    <w:rsid w:val="002150FE"/>
    <w:rPr>
      <w:rFonts w:cs="Arial"/>
      <w:color w:val="000000"/>
      <w:sz w:val="0"/>
      <w:szCs w:val="0"/>
      <w:lang w:val="en-GB" w:eastAsia="fr-FR"/>
    </w:rPr>
  </w:style>
  <w:style w:type="paragraph" w:customStyle="1" w:styleId="AonBodyCopy">
    <w:name w:val="Aon Body Copy"/>
    <w:basedOn w:val="Normal"/>
    <w:uiPriority w:val="99"/>
    <w:rsid w:val="0038734E"/>
    <w:pPr>
      <w:overflowPunct/>
      <w:autoSpaceDE/>
      <w:autoSpaceDN/>
      <w:adjustRightInd/>
      <w:spacing w:after="240" w:line="264" w:lineRule="auto"/>
      <w:textAlignment w:val="auto"/>
    </w:pPr>
    <w:rPr>
      <w:rFonts w:eastAsia="MS Mincho"/>
      <w:color w:val="auto"/>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onhewitt.ch" TargetMode="External"/><Relationship Id="rId12" Type="http://schemas.openxmlformats.org/officeDocument/2006/relationships/hyperlink" Target="http://www.aon.com" TargetMode="External"/><Relationship Id="rId13" Type="http://schemas.openxmlformats.org/officeDocument/2006/relationships/hyperlink" Target="http://www.aon.com/manchesterunited" TargetMode="External"/><Relationship Id="rId14" Type="http://schemas.openxmlformats.org/officeDocument/2006/relationships/hyperlink" Target="http://www.manutd.com/default.sps?pagegid=%7b78F24B85-702C-4DC8-A5D4-2F67252C28AA%7d&amp;itype=12977&amp;pagebuildpageid=2716&amp;bg=1"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aonpeoplerisk.com" TargetMode="External"/><Relationship Id="rId9" Type="http://schemas.openxmlformats.org/officeDocument/2006/relationships/image" Target="media/image1.jpeg"/><Relationship Id="rId10" Type="http://schemas.openxmlformats.org/officeDocument/2006/relationships/hyperlink" Target="mailto:paola.bregolisse@aonhewit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C37E32-DF39-7647-9D5A-E84C5FA7A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1419</Words>
  <Characters>8089</Characters>
  <Application>Microsoft Macintosh Word</Application>
  <DocSecurity>0</DocSecurity>
  <Lines>67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9933</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Markus Häfliger</cp:lastModifiedBy>
  <cp:revision>7</cp:revision>
  <cp:lastPrinted>2013-04-11T14:25:00Z</cp:lastPrinted>
  <dcterms:created xsi:type="dcterms:W3CDTF">2013-04-24T17:16:00Z</dcterms:created>
  <dcterms:modified xsi:type="dcterms:W3CDTF">2013-05-14T06:28:00Z</dcterms:modified>
</cp:coreProperties>
</file>