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B252E" w14:textId="77777777" w:rsidR="004B6B64" w:rsidRPr="000A6FB0" w:rsidRDefault="004B6B64" w:rsidP="004B6B64">
      <w:pPr>
        <w:pStyle w:val="Kopfzeile"/>
        <w:tabs>
          <w:tab w:val="clear" w:pos="4536"/>
          <w:tab w:val="clear" w:pos="9072"/>
        </w:tabs>
        <w:spacing w:before="360" w:after="240" w:line="300" w:lineRule="auto"/>
        <w:ind w:right="266"/>
        <w:rPr>
          <w:sz w:val="24"/>
          <w:szCs w:val="24"/>
        </w:rPr>
      </w:pPr>
      <w:r>
        <w:rPr>
          <w:sz w:val="24"/>
          <w:szCs w:val="24"/>
        </w:rPr>
        <w:t>Darmstadt</w:t>
      </w:r>
      <w:r w:rsidRPr="000A6FB0">
        <w:rPr>
          <w:sz w:val="24"/>
          <w:szCs w:val="24"/>
        </w:rPr>
        <w:t xml:space="preserve">, </w:t>
      </w:r>
      <w:r>
        <w:rPr>
          <w:color w:val="595959"/>
          <w:sz w:val="24"/>
          <w:szCs w:val="24"/>
        </w:rPr>
        <w:t>1</w:t>
      </w:r>
      <w:r w:rsidRPr="00340675">
        <w:rPr>
          <w:color w:val="595959"/>
          <w:sz w:val="24"/>
          <w:szCs w:val="24"/>
        </w:rPr>
        <w:t>6</w:t>
      </w:r>
      <w:r w:rsidRPr="000A6FB0">
        <w:rPr>
          <w:sz w:val="24"/>
          <w:szCs w:val="24"/>
        </w:rPr>
        <w:t>. </w:t>
      </w:r>
      <w:r>
        <w:rPr>
          <w:sz w:val="24"/>
          <w:szCs w:val="24"/>
        </w:rPr>
        <w:t>August</w:t>
      </w:r>
      <w:r w:rsidRPr="000A6FB0">
        <w:rPr>
          <w:sz w:val="24"/>
          <w:szCs w:val="24"/>
        </w:rPr>
        <w:t xml:space="preserve"> 2016</w:t>
      </w:r>
    </w:p>
    <w:p w14:paraId="52CE0417" w14:textId="77777777" w:rsidR="004B6B64" w:rsidRPr="007B225D" w:rsidRDefault="004B6B64" w:rsidP="004B6B64">
      <w:pPr>
        <w:tabs>
          <w:tab w:val="left" w:pos="9781"/>
        </w:tabs>
        <w:spacing w:before="240" w:after="120" w:line="300" w:lineRule="auto"/>
        <w:rPr>
          <w:rFonts w:cs="Arial"/>
          <w:bCs/>
          <w:iCs/>
          <w:spacing w:val="2"/>
          <w:sz w:val="28"/>
          <w:szCs w:val="28"/>
        </w:rPr>
      </w:pPr>
      <w:r w:rsidRPr="007B225D">
        <w:rPr>
          <w:rFonts w:cs="Arial"/>
          <w:b/>
          <w:bCs/>
          <w:i/>
          <w:iCs/>
          <w:spacing w:val="2"/>
          <w:sz w:val="24"/>
          <w:szCs w:val="24"/>
          <w:u w:val="single"/>
        </w:rPr>
        <w:t>A</w:t>
      </w:r>
      <w:r>
        <w:rPr>
          <w:rFonts w:cs="Arial"/>
          <w:b/>
          <w:bCs/>
          <w:i/>
          <w:iCs/>
          <w:spacing w:val="2"/>
          <w:sz w:val="24"/>
          <w:szCs w:val="24"/>
          <w:u w:val="single"/>
        </w:rPr>
        <w:t>KASOL</w:t>
      </w:r>
      <w:r w:rsidRPr="007B225D">
        <w:rPr>
          <w:rFonts w:cs="Arial"/>
          <w:b/>
          <w:bCs/>
          <w:i/>
          <w:iCs/>
          <w:spacing w:val="2"/>
          <w:sz w:val="24"/>
          <w:szCs w:val="24"/>
          <w:u w:val="single"/>
        </w:rPr>
        <w:t xml:space="preserve"> auf der IAA Nutzfahrzeuge: Halle 13, Stand G20</w:t>
      </w:r>
    </w:p>
    <w:p w14:paraId="447FD0E7" w14:textId="77777777" w:rsidR="004B6B64" w:rsidRPr="00A06291" w:rsidRDefault="004B6B64" w:rsidP="004B6B64">
      <w:pPr>
        <w:tabs>
          <w:tab w:val="left" w:pos="9781"/>
        </w:tabs>
        <w:spacing w:before="120" w:after="120" w:line="300" w:lineRule="auto"/>
        <w:rPr>
          <w:rFonts w:cs="Arial"/>
          <w:b/>
          <w:bCs/>
          <w:color w:val="000000"/>
          <w:spacing w:val="4"/>
          <w:sz w:val="28"/>
          <w:szCs w:val="28"/>
        </w:rPr>
      </w:pPr>
      <w:r w:rsidRPr="00A06291">
        <w:rPr>
          <w:rFonts w:cs="Arial"/>
          <w:b/>
          <w:bCs/>
          <w:color w:val="000000"/>
          <w:spacing w:val="4"/>
          <w:sz w:val="28"/>
          <w:szCs w:val="28"/>
        </w:rPr>
        <w:t xml:space="preserve">Premiere: </w:t>
      </w:r>
      <w:r>
        <w:rPr>
          <w:rFonts w:cs="Arial"/>
          <w:b/>
          <w:bCs/>
          <w:color w:val="000000"/>
          <w:spacing w:val="4"/>
          <w:sz w:val="28"/>
          <w:szCs w:val="28"/>
        </w:rPr>
        <w:t>Li-Ionen-Batteriesysteme für Nutzfahrzeuge mit Serienanspruch</w:t>
      </w:r>
    </w:p>
    <w:p w14:paraId="767E12FE" w14:textId="77777777" w:rsidR="004B6B64" w:rsidRPr="00A06291" w:rsidRDefault="004B6B64" w:rsidP="004B6B64">
      <w:pPr>
        <w:tabs>
          <w:tab w:val="left" w:pos="9781"/>
        </w:tabs>
        <w:spacing w:after="240" w:line="300" w:lineRule="auto"/>
        <w:rPr>
          <w:rFonts w:cs="Arial"/>
          <w:spacing w:val="3"/>
          <w:sz w:val="24"/>
          <w:szCs w:val="24"/>
        </w:rPr>
      </w:pPr>
      <w:r w:rsidRPr="00A06291">
        <w:rPr>
          <w:rFonts w:cs="Arial"/>
          <w:spacing w:val="3"/>
          <w:sz w:val="24"/>
          <w:szCs w:val="24"/>
        </w:rPr>
        <w:t xml:space="preserve">Kostengünstig und effizient: AKASystem OEM </w:t>
      </w:r>
    </w:p>
    <w:p w14:paraId="5DAB9BBF" w14:textId="3C37763B" w:rsidR="004B6B64" w:rsidRPr="00A06291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b/>
          <w:bCs/>
          <w:spacing w:val="2"/>
          <w:szCs w:val="22"/>
        </w:rPr>
      </w:pPr>
      <w:r>
        <w:rPr>
          <w:rFonts w:cs="Arial"/>
          <w:b/>
          <w:bCs/>
          <w:spacing w:val="2"/>
          <w:szCs w:val="22"/>
        </w:rPr>
        <w:t>L</w:t>
      </w:r>
      <w:r w:rsidRPr="00A06291">
        <w:rPr>
          <w:rFonts w:cs="Arial"/>
          <w:b/>
          <w:bCs/>
          <w:spacing w:val="2"/>
          <w:szCs w:val="22"/>
        </w:rPr>
        <w:t xml:space="preserve">eistungsstarke und </w:t>
      </w:r>
      <w:r>
        <w:rPr>
          <w:rFonts w:cs="Arial"/>
          <w:b/>
          <w:bCs/>
          <w:spacing w:val="2"/>
          <w:szCs w:val="22"/>
        </w:rPr>
        <w:t>kundenspezifisch</w:t>
      </w:r>
      <w:r w:rsidRPr="00A06291">
        <w:rPr>
          <w:rFonts w:cs="Arial"/>
          <w:b/>
          <w:bCs/>
          <w:spacing w:val="2"/>
          <w:szCs w:val="22"/>
        </w:rPr>
        <w:t xml:space="preserve"> angepasste Batterien für den anspruchsvollen Einsatz in Nutzfahrzeugen </w:t>
      </w:r>
      <w:r>
        <w:rPr>
          <w:rFonts w:cs="Arial"/>
          <w:b/>
          <w:bCs/>
          <w:spacing w:val="2"/>
          <w:szCs w:val="22"/>
        </w:rPr>
        <w:t>sind</w:t>
      </w:r>
      <w:r w:rsidRPr="00A06291">
        <w:rPr>
          <w:rFonts w:cs="Arial"/>
          <w:b/>
          <w:bCs/>
          <w:spacing w:val="2"/>
          <w:szCs w:val="22"/>
        </w:rPr>
        <w:t xml:space="preserve"> bisher mit hohen </w:t>
      </w:r>
      <w:r>
        <w:rPr>
          <w:rFonts w:cs="Arial"/>
          <w:b/>
          <w:bCs/>
          <w:spacing w:val="2"/>
          <w:szCs w:val="22"/>
        </w:rPr>
        <w:t>Kost</w:t>
      </w:r>
      <w:r w:rsidRPr="00A06291">
        <w:rPr>
          <w:rFonts w:cs="Arial"/>
          <w:b/>
          <w:bCs/>
          <w:spacing w:val="2"/>
          <w:szCs w:val="22"/>
        </w:rPr>
        <w:t xml:space="preserve">en verbunden. Auf der diesjährigen IAA Nutzfahrzeuge (Hannover, 22.-29.09.2016) präsentiert AKASOL als Weltpremiere </w:t>
      </w:r>
      <w:r>
        <w:rPr>
          <w:rFonts w:cs="Arial"/>
          <w:b/>
          <w:bCs/>
          <w:spacing w:val="2"/>
          <w:szCs w:val="22"/>
        </w:rPr>
        <w:t>eine vielversprechende Lösung</w:t>
      </w:r>
      <w:r w:rsidRPr="00A06291">
        <w:rPr>
          <w:rFonts w:cs="Arial"/>
          <w:b/>
          <w:bCs/>
          <w:spacing w:val="2"/>
          <w:szCs w:val="22"/>
        </w:rPr>
        <w:t xml:space="preserve">: </w:t>
      </w:r>
      <w:r>
        <w:rPr>
          <w:rFonts w:cs="Arial"/>
          <w:b/>
          <w:bCs/>
          <w:spacing w:val="2"/>
          <w:szCs w:val="22"/>
        </w:rPr>
        <w:t xml:space="preserve">das </w:t>
      </w:r>
      <w:r w:rsidRPr="00A06291">
        <w:rPr>
          <w:rFonts w:cs="Arial"/>
          <w:b/>
          <w:bCs/>
          <w:spacing w:val="2"/>
          <w:szCs w:val="22"/>
        </w:rPr>
        <w:t>AKASystem OEM. Das kompakte und modular aufgebaute Lithium-Ionen-Batteriesystem eignet sich speziell zur Verwendung in Nutzfahrzeugen (NFZ), wie Busse, Trucks, Bau</w:t>
      </w:r>
      <w:r>
        <w:rPr>
          <w:rFonts w:cs="Arial"/>
          <w:b/>
          <w:bCs/>
          <w:spacing w:val="2"/>
          <w:szCs w:val="22"/>
        </w:rPr>
        <w:t>-</w:t>
      </w:r>
      <w:r w:rsidRPr="00A06291">
        <w:rPr>
          <w:rFonts w:cs="Arial"/>
          <w:b/>
          <w:bCs/>
          <w:spacing w:val="2"/>
          <w:szCs w:val="22"/>
        </w:rPr>
        <w:t xml:space="preserve"> </w:t>
      </w:r>
      <w:r>
        <w:rPr>
          <w:rFonts w:cs="Arial"/>
          <w:b/>
          <w:bCs/>
          <w:spacing w:val="2"/>
          <w:szCs w:val="22"/>
        </w:rPr>
        <w:t>oder</w:t>
      </w:r>
      <w:r w:rsidRPr="00A06291">
        <w:rPr>
          <w:rFonts w:cs="Arial"/>
          <w:b/>
          <w:bCs/>
          <w:spacing w:val="2"/>
          <w:szCs w:val="22"/>
        </w:rPr>
        <w:t xml:space="preserve"> </w:t>
      </w:r>
      <w:r>
        <w:rPr>
          <w:rFonts w:cs="Arial"/>
          <w:b/>
          <w:bCs/>
          <w:spacing w:val="2"/>
          <w:szCs w:val="22"/>
        </w:rPr>
        <w:t>anderen Spezialfahrzeugen.</w:t>
      </w:r>
      <w:r w:rsidRPr="00A06291">
        <w:rPr>
          <w:rFonts w:cs="Arial"/>
          <w:b/>
          <w:bCs/>
          <w:spacing w:val="2"/>
          <w:szCs w:val="22"/>
        </w:rPr>
        <w:t xml:space="preserve"> Den Experten des deutschen Pioniers für E-Mobility-Speicherlösungen ist es gelungen,</w:t>
      </w:r>
      <w:r>
        <w:rPr>
          <w:rFonts w:cs="Arial"/>
          <w:b/>
          <w:bCs/>
          <w:spacing w:val="2"/>
          <w:szCs w:val="22"/>
        </w:rPr>
        <w:t xml:space="preserve"> standardisierte</w:t>
      </w:r>
      <w:r w:rsidRPr="00A06291">
        <w:rPr>
          <w:rFonts w:cs="Arial"/>
          <w:b/>
          <w:bCs/>
          <w:spacing w:val="2"/>
          <w:szCs w:val="22"/>
        </w:rPr>
        <w:t xml:space="preserve"> PHEV-Module (Plug-In-Hybrid Electric Vehicle)</w:t>
      </w:r>
      <w:r>
        <w:rPr>
          <w:rFonts w:cs="Arial"/>
          <w:b/>
          <w:bCs/>
          <w:spacing w:val="2"/>
          <w:szCs w:val="22"/>
        </w:rPr>
        <w:t xml:space="preserve"> von großen Batterieherstellern, </w:t>
      </w:r>
      <w:r w:rsidRPr="00A06291">
        <w:rPr>
          <w:rFonts w:cs="Arial"/>
          <w:b/>
          <w:bCs/>
          <w:spacing w:val="2"/>
          <w:szCs w:val="22"/>
        </w:rPr>
        <w:t xml:space="preserve">wie sie im PKW-Bau eingesetzt werden, derart zu integrieren, dass auch die für Nutzfahrzeugantriebe erforderlichen hohen </w:t>
      </w:r>
      <w:r>
        <w:rPr>
          <w:rFonts w:cs="Arial"/>
          <w:b/>
          <w:bCs/>
          <w:spacing w:val="2"/>
          <w:szCs w:val="22"/>
        </w:rPr>
        <w:t>Anforderungen</w:t>
      </w:r>
      <w:r w:rsidRPr="00A06291">
        <w:rPr>
          <w:rFonts w:cs="Arial"/>
          <w:b/>
          <w:bCs/>
          <w:spacing w:val="2"/>
          <w:szCs w:val="22"/>
        </w:rPr>
        <w:t xml:space="preserve"> erfüllt werden. Erste </w:t>
      </w:r>
      <w:r>
        <w:rPr>
          <w:rFonts w:cs="Arial"/>
          <w:b/>
          <w:bCs/>
          <w:spacing w:val="2"/>
          <w:szCs w:val="22"/>
        </w:rPr>
        <w:t>namhafte NFZ-Hersteller werden kundenspezifische Konfigurationen</w:t>
      </w:r>
      <w:r w:rsidRPr="00A06291">
        <w:rPr>
          <w:rFonts w:cs="Arial"/>
          <w:b/>
          <w:bCs/>
          <w:spacing w:val="2"/>
          <w:szCs w:val="22"/>
        </w:rPr>
        <w:t xml:space="preserve"> des neuen Batteriesystems in</w:t>
      </w:r>
      <w:r w:rsidR="0026000B">
        <w:rPr>
          <w:rFonts w:cs="Arial"/>
          <w:b/>
          <w:bCs/>
          <w:spacing w:val="2"/>
          <w:szCs w:val="22"/>
        </w:rPr>
        <w:t xml:space="preserve"> Kürze für die Serie einsetzen</w:t>
      </w:r>
      <w:r w:rsidRPr="00A06291">
        <w:rPr>
          <w:rFonts w:cs="Arial"/>
          <w:b/>
          <w:bCs/>
          <w:spacing w:val="2"/>
          <w:szCs w:val="22"/>
        </w:rPr>
        <w:t>.</w:t>
      </w:r>
      <w:r>
        <w:rPr>
          <w:rFonts w:cs="Arial"/>
          <w:b/>
          <w:bCs/>
          <w:spacing w:val="2"/>
          <w:szCs w:val="22"/>
        </w:rPr>
        <w:t xml:space="preserve"> Die neue Lösung ergänzt die Produktlinie AKASystem </w:t>
      </w:r>
      <w:r w:rsidR="0026000B">
        <w:rPr>
          <w:rFonts w:cs="Arial"/>
          <w:b/>
          <w:bCs/>
          <w:spacing w:val="2"/>
          <w:szCs w:val="22"/>
        </w:rPr>
        <w:t>AKM, in die</w:t>
      </w:r>
      <w:r>
        <w:rPr>
          <w:rFonts w:cs="Arial"/>
          <w:b/>
          <w:bCs/>
          <w:spacing w:val="2"/>
          <w:szCs w:val="22"/>
        </w:rPr>
        <w:t xml:space="preserve"> Batteriemodule aus AKASOL-eigener Herstellung eingebaut sind</w:t>
      </w:r>
      <w:r w:rsidR="0026000B">
        <w:rPr>
          <w:rFonts w:cs="Arial"/>
          <w:b/>
          <w:bCs/>
          <w:spacing w:val="2"/>
          <w:szCs w:val="22"/>
        </w:rPr>
        <w:t>.</w:t>
      </w:r>
      <w:r>
        <w:rPr>
          <w:rFonts w:cs="Arial"/>
          <w:b/>
          <w:bCs/>
          <w:spacing w:val="2"/>
          <w:szCs w:val="22"/>
        </w:rPr>
        <w:t xml:space="preserve"> </w:t>
      </w:r>
      <w:r w:rsidR="0026000B">
        <w:rPr>
          <w:rFonts w:cs="Arial"/>
          <w:b/>
          <w:bCs/>
          <w:spacing w:val="2"/>
          <w:szCs w:val="22"/>
        </w:rPr>
        <w:t>D</w:t>
      </w:r>
      <w:r>
        <w:rPr>
          <w:rFonts w:cs="Arial"/>
          <w:b/>
          <w:bCs/>
          <w:spacing w:val="2"/>
          <w:szCs w:val="22"/>
        </w:rPr>
        <w:t>ie</w:t>
      </w:r>
      <w:r w:rsidR="0026000B">
        <w:rPr>
          <w:rFonts w:cs="Arial"/>
          <w:b/>
          <w:bCs/>
          <w:spacing w:val="2"/>
          <w:szCs w:val="22"/>
        </w:rPr>
        <w:t>se werden weiterhin bei</w:t>
      </w:r>
      <w:r>
        <w:rPr>
          <w:rFonts w:cs="Arial"/>
          <w:b/>
          <w:bCs/>
          <w:spacing w:val="2"/>
          <w:szCs w:val="22"/>
        </w:rPr>
        <w:t xml:space="preserve"> Anwendungen eingesetzt, bei denen noch höhere Leistungen erzielt werden sollen. </w:t>
      </w:r>
    </w:p>
    <w:p w14:paraId="1B82E9CC" w14:textId="36BF7CD7" w:rsidR="004B6B64" w:rsidRPr="0044400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  <w:r w:rsidRPr="00306092">
        <w:rPr>
          <w:rFonts w:cs="Arial"/>
          <w:szCs w:val="22"/>
        </w:rPr>
        <w:t xml:space="preserve">Das auf der IAA Nutzfahrzeuge erstmals der breiten Öffentlichkeit präsentierte neue Batteriespeichersystem ist leicht austauschbar und kann in allen möglichen Varianten kundenspezifisch verschaltet werden, so </w:t>
      </w:r>
      <w:r w:rsidRPr="00397446">
        <w:rPr>
          <w:rFonts w:cs="Arial"/>
          <w:spacing w:val="2"/>
          <w:szCs w:val="22"/>
        </w:rPr>
        <w:t>dass es frei skalierbar ist. „AKASystem OEM erfüllt höchste Sicher</w:t>
      </w:r>
      <w:r w:rsidRPr="00306092">
        <w:rPr>
          <w:rFonts w:cs="Arial"/>
          <w:szCs w:val="22"/>
        </w:rPr>
        <w:t xml:space="preserve">heitsstandards aus dem Automobilbereich. Dank hohem Technologiereifegrad und wartungsfreiem Einsatz bietet es die optimale Grundlage für einen zuverlässigen und wirtschaftlichen Betrieb von Hybrid- und </w:t>
      </w:r>
      <w:r w:rsidRPr="00405E8F">
        <w:rPr>
          <w:rFonts w:cs="Arial"/>
          <w:spacing w:val="2"/>
          <w:szCs w:val="22"/>
        </w:rPr>
        <w:t xml:space="preserve">vollelektrischen Antriebssystemen“, so Sven Schulz, </w:t>
      </w:r>
      <w:r>
        <w:rPr>
          <w:rFonts w:cs="Arial"/>
          <w:spacing w:val="2"/>
          <w:szCs w:val="22"/>
        </w:rPr>
        <w:t xml:space="preserve">Geschäftsführer der </w:t>
      </w:r>
      <w:r w:rsidRPr="00405E8F">
        <w:rPr>
          <w:rFonts w:cs="Arial"/>
          <w:spacing w:val="2"/>
          <w:szCs w:val="22"/>
        </w:rPr>
        <w:t>AKASOL</w:t>
      </w:r>
      <w:r>
        <w:rPr>
          <w:rFonts w:cs="Arial"/>
          <w:spacing w:val="2"/>
          <w:szCs w:val="22"/>
        </w:rPr>
        <w:t xml:space="preserve"> GmbH.</w:t>
      </w:r>
      <w:r w:rsidRPr="00405E8F">
        <w:rPr>
          <w:rFonts w:cs="Arial"/>
          <w:spacing w:val="2"/>
          <w:szCs w:val="22"/>
        </w:rPr>
        <w:t xml:space="preserve"> In den kompakten und schnell ladbaren Batterie</w:t>
      </w:r>
      <w:r w:rsidRPr="00405E8F">
        <w:rPr>
          <w:rFonts w:cs="Arial"/>
          <w:spacing w:val="2"/>
          <w:szCs w:val="22"/>
        </w:rPr>
        <w:lastRenderedPageBreak/>
        <w:t>lö</w:t>
      </w:r>
      <w:r w:rsidRPr="00444009">
        <w:rPr>
          <w:rFonts w:cs="Arial"/>
          <w:spacing w:val="2"/>
          <w:szCs w:val="22"/>
        </w:rPr>
        <w:t>sungen verbauen die Darmstädter Speicher-Experten aus der Automobilindustrie stammende Batteriemodule</w:t>
      </w:r>
      <w:r>
        <w:rPr>
          <w:rFonts w:cs="Arial"/>
          <w:spacing w:val="2"/>
          <w:szCs w:val="22"/>
        </w:rPr>
        <w:t xml:space="preserve"> von großen Batterieherstellern</w:t>
      </w:r>
      <w:r w:rsidRPr="00444009">
        <w:rPr>
          <w:rFonts w:cs="Arial"/>
          <w:spacing w:val="2"/>
          <w:szCs w:val="22"/>
        </w:rPr>
        <w:t>, die für ein wirtschaf</w:t>
      </w:r>
      <w:r w:rsidR="0026000B">
        <w:rPr>
          <w:rFonts w:cs="Arial"/>
          <w:spacing w:val="2"/>
          <w:szCs w:val="22"/>
        </w:rPr>
        <w:t>t</w:t>
      </w:r>
      <w:r w:rsidRPr="00444009">
        <w:rPr>
          <w:rFonts w:cs="Arial"/>
          <w:spacing w:val="2"/>
          <w:szCs w:val="22"/>
        </w:rPr>
        <w:t xml:space="preserve">lich sehr attraktives Preis-/Leistungsverhältnis sorgen. Sven Schulz: „AKASOL-Kunden profitieren dabei von den Skalierungseffekten durch unsere Serienlieferung an verschiedene OEMs für elektrisch angetriebene Busse, Trucks, </w:t>
      </w:r>
      <w:r>
        <w:rPr>
          <w:rFonts w:cs="Arial"/>
          <w:spacing w:val="2"/>
          <w:szCs w:val="22"/>
        </w:rPr>
        <w:t>Bau- und Spezialfahrzeuge</w:t>
      </w:r>
      <w:r w:rsidRPr="00444009">
        <w:rPr>
          <w:rFonts w:cs="Arial"/>
          <w:spacing w:val="2"/>
          <w:szCs w:val="22"/>
        </w:rPr>
        <w:t>.“</w:t>
      </w:r>
    </w:p>
    <w:p w14:paraId="7DD5E36D" w14:textId="54B034F7" w:rsidR="004B6B64" w:rsidRPr="0026000B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  <w:r w:rsidRPr="001A47E9">
        <w:rPr>
          <w:rFonts w:cs="Arial"/>
          <w:spacing w:val="1"/>
          <w:szCs w:val="22"/>
        </w:rPr>
        <w:t xml:space="preserve">In der </w:t>
      </w:r>
      <w:r>
        <w:rPr>
          <w:rFonts w:cs="Arial"/>
          <w:spacing w:val="1"/>
          <w:szCs w:val="22"/>
        </w:rPr>
        <w:t>Standardausführung</w:t>
      </w:r>
      <w:r w:rsidRPr="001A47E9">
        <w:rPr>
          <w:rFonts w:cs="Arial"/>
          <w:spacing w:val="1"/>
          <w:szCs w:val="22"/>
        </w:rPr>
        <w:t xml:space="preserve"> verfügt das AKASystem OEM über eine Speicherkapazität von 24,4 kWh bei einer Spannungslage von 661V (nom</w:t>
      </w:r>
      <w:r>
        <w:rPr>
          <w:rFonts w:cs="Arial"/>
          <w:spacing w:val="1"/>
          <w:szCs w:val="22"/>
        </w:rPr>
        <w:t>inell</w:t>
      </w:r>
      <w:r w:rsidRPr="001A47E9">
        <w:rPr>
          <w:rFonts w:cs="Arial"/>
          <w:spacing w:val="1"/>
          <w:szCs w:val="22"/>
        </w:rPr>
        <w:t xml:space="preserve">) und erreicht Leistungen von 150 kW (peak). Die </w:t>
      </w:r>
      <w:r>
        <w:rPr>
          <w:rFonts w:cs="Arial"/>
          <w:spacing w:val="1"/>
          <w:szCs w:val="22"/>
        </w:rPr>
        <w:t>Batterietröge</w:t>
      </w:r>
      <w:r w:rsidRPr="001A47E9">
        <w:rPr>
          <w:rFonts w:cs="Arial"/>
          <w:spacing w:val="1"/>
          <w:szCs w:val="22"/>
        </w:rPr>
        <w:t xml:space="preserve"> der neuen Lösung können je nach Systemanforderungen theoretisch in unbegrenzter Anzahl parallel und in Reihe verschaltet werden und erreichen in entsprechenden Verschaltungen Energiemengen und Leistungen, die jedes individuelle Anforderungsprofil erfüllen.</w:t>
      </w:r>
      <w:r>
        <w:rPr>
          <w:rFonts w:cs="Arial"/>
          <w:spacing w:val="1"/>
          <w:szCs w:val="22"/>
        </w:rPr>
        <w:t xml:space="preserve"> Ein weiterer Vorteil: </w:t>
      </w:r>
      <w:r w:rsidRPr="0048011C">
        <w:rPr>
          <w:rFonts w:cs="Arial"/>
          <w:spacing w:val="2"/>
          <w:szCs w:val="22"/>
        </w:rPr>
        <w:t>„Die von uns entwickelte Wasser/Glykolkühlung stellt eine gleichmäßige Temperierung der Batterie</w:t>
      </w:r>
      <w:r>
        <w:rPr>
          <w:rFonts w:cs="Arial"/>
          <w:spacing w:val="2"/>
          <w:szCs w:val="22"/>
        </w:rPr>
        <w:t>module</w:t>
      </w:r>
      <w:r w:rsidRPr="0048011C">
        <w:rPr>
          <w:rFonts w:cs="Arial"/>
          <w:spacing w:val="2"/>
          <w:szCs w:val="22"/>
        </w:rPr>
        <w:t xml:space="preserve"> sicher. Dadurch er</w:t>
      </w:r>
      <w:r>
        <w:rPr>
          <w:rFonts w:cs="Arial"/>
          <w:spacing w:val="2"/>
          <w:szCs w:val="22"/>
        </w:rPr>
        <w:t>reicht das Batteriesystem</w:t>
      </w:r>
      <w:r w:rsidRPr="0048011C">
        <w:rPr>
          <w:rFonts w:cs="Arial"/>
          <w:spacing w:val="2"/>
          <w:szCs w:val="22"/>
        </w:rPr>
        <w:t xml:space="preserve"> sehr hohe Leistungswerte bei langer Lebensdauer und sehr kompakte, volumenreduzierte Maße“, so der AKASOL-Geschäftsführer.</w:t>
      </w:r>
    </w:p>
    <w:p w14:paraId="6262015C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0"/>
        </w:rPr>
        <w:sectPr w:rsidR="004B6B64" w:rsidSect="004B6B64">
          <w:headerReference w:type="default" r:id="rId4"/>
          <w:footerReference w:type="default" r:id="rId5"/>
          <w:pgSz w:w="11907" w:h="16840" w:code="9"/>
          <w:pgMar w:top="2268" w:right="3799" w:bottom="1701" w:left="1134" w:header="284" w:footer="567" w:gutter="0"/>
          <w:cols w:space="720"/>
          <w:docGrid w:linePitch="299"/>
        </w:sectPr>
      </w:pPr>
    </w:p>
    <w:p w14:paraId="64DB00C9" w14:textId="77777777" w:rsidR="004B6B64" w:rsidRPr="001A47E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 w:rsidRPr="001A47E9">
        <w:rPr>
          <w:rFonts w:cs="Arial"/>
          <w:spacing w:val="-2"/>
          <w:sz w:val="20"/>
        </w:rPr>
        <w:t>Abbildung:</w:t>
      </w:r>
      <w:r w:rsidRPr="001A47E9">
        <w:rPr>
          <w:rFonts w:cs="Arial"/>
          <w:spacing w:val="-2"/>
          <w:sz w:val="20"/>
        </w:rPr>
        <w:br/>
        <w:t>AKA_Sven_Schulz_L_V.jpg</w:t>
      </w:r>
    </w:p>
    <w:p w14:paraId="40B9FB1B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39E31DB7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58F7C654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34805DFB" w14:textId="77777777" w:rsidR="004B6B64" w:rsidRDefault="004B6B64" w:rsidP="004B6B64">
      <w:pPr>
        <w:tabs>
          <w:tab w:val="left" w:pos="9781"/>
        </w:tabs>
        <w:spacing w:before="120" w:after="120" w:line="300" w:lineRule="auto"/>
        <w:rPr>
          <w:rFonts w:cs="Arial"/>
          <w:sz w:val="20"/>
        </w:rPr>
      </w:pPr>
    </w:p>
    <w:p w14:paraId="3BA23B61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0"/>
        </w:rPr>
      </w:pPr>
    </w:p>
    <w:p w14:paraId="59CCBFDE" w14:textId="77777777" w:rsidR="004B6B64" w:rsidRPr="001A47E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 w:rsidRPr="001A47E9">
        <w:rPr>
          <w:rFonts w:cs="Arial"/>
          <w:spacing w:val="-2"/>
          <w:sz w:val="20"/>
        </w:rPr>
        <w:t xml:space="preserve">Sven Schulz, Geschäftsführer der AKASOL GmbH, Darmstadt. </w:t>
      </w:r>
      <w:r w:rsidRPr="001A47E9">
        <w:rPr>
          <w:rFonts w:cs="Arial"/>
          <w:spacing w:val="-2"/>
          <w:sz w:val="20"/>
        </w:rPr>
        <w:br/>
        <w:t>(Foto: AKASOL)</w:t>
      </w:r>
    </w:p>
    <w:p w14:paraId="1EE99A5E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7D760FD7">
            <wp:extent cx="2264410" cy="2896870"/>
            <wp:effectExtent l="0" t="0" r="0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1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3BF26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  <w:sectPr w:rsidR="004B6B64" w:rsidSect="0091194B">
          <w:type w:val="continuous"/>
          <w:pgSz w:w="11907" w:h="16840" w:code="9"/>
          <w:pgMar w:top="2268" w:right="3799" w:bottom="1418" w:left="1134" w:header="284" w:footer="567" w:gutter="0"/>
          <w:cols w:num="2" w:space="228" w:equalWidth="0">
            <w:col w:w="3119" w:space="228"/>
            <w:col w:w="3627"/>
          </w:cols>
          <w:docGrid w:linePitch="299"/>
        </w:sectPr>
      </w:pPr>
    </w:p>
    <w:p w14:paraId="1058D4B9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</w:p>
    <w:p w14:paraId="3AE56E5D" w14:textId="77777777" w:rsidR="004B6B64" w:rsidRDefault="004B6B64" w:rsidP="004B6B64">
      <w:pPr>
        <w:spacing w:line="300" w:lineRule="auto"/>
        <w:rPr>
          <w:rFonts w:cs="Arial"/>
          <w:sz w:val="24"/>
          <w:lang w:val="en-US"/>
        </w:rPr>
      </w:pPr>
      <w:r>
        <w:rPr>
          <w:rFonts w:cs="Arial"/>
          <w:sz w:val="24"/>
          <w:lang w:val="en-US"/>
        </w:rPr>
        <w:br w:type="page"/>
      </w:r>
    </w:p>
    <w:p w14:paraId="0EC7B643" w14:textId="77777777" w:rsidR="004B6B64" w:rsidRPr="00386C66" w:rsidRDefault="004B6B64" w:rsidP="004B6B64">
      <w:pPr>
        <w:tabs>
          <w:tab w:val="left" w:pos="9781"/>
        </w:tabs>
        <w:spacing w:before="120" w:after="240" w:line="288" w:lineRule="auto"/>
        <w:rPr>
          <w:rFonts w:cs="Arial"/>
          <w:sz w:val="24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2477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0" w:name="OLE_LINK1"/>
            <w:bookmarkStart w:id="1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F70730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7" w:history="1">
              <w:r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8" w:history="1">
              <w:r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9" w:history="1">
              <w:r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0" w:history="1">
              <w:r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247763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116A8BB" w14:textId="424AAF4F" w:rsidR="004B6B64" w:rsidRPr="00F70730" w:rsidRDefault="004B6B64" w:rsidP="004B6B64">
      <w:pPr>
        <w:tabs>
          <w:tab w:val="left" w:pos="9781"/>
        </w:tabs>
        <w:spacing w:before="120" w:after="24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  <w:r w:rsidR="00F70730">
        <w:rPr>
          <w:rFonts w:cs="Arial"/>
          <w:b/>
          <w:sz w:val="18"/>
          <w:szCs w:val="18"/>
        </w:rPr>
        <w:br/>
      </w:r>
      <w:bookmarkStart w:id="2" w:name="_GoBack"/>
      <w:bookmarkEnd w:id="2"/>
      <w:r w:rsidRPr="0066700C">
        <w:rPr>
          <w:rFonts w:ascii="Helvetica" w:hAnsi="Helvetica"/>
          <w:spacing w:val="-2"/>
          <w:sz w:val="18"/>
          <w:szCs w:val="18"/>
        </w:rPr>
        <w:t xml:space="preserve">Die AKASOL GmbH entwickelt und </w:t>
      </w:r>
      <w:r>
        <w:rPr>
          <w:rFonts w:ascii="Helvetica" w:hAnsi="Helvetica"/>
          <w:spacing w:val="-2"/>
          <w:sz w:val="18"/>
          <w:szCs w:val="18"/>
        </w:rPr>
        <w:t>produziert</w:t>
      </w:r>
      <w:r w:rsidRPr="0066700C">
        <w:rPr>
          <w:rFonts w:ascii="Helvetica" w:hAnsi="Helvetica"/>
          <w:spacing w:val="-2"/>
          <w:sz w:val="18"/>
          <w:szCs w:val="18"/>
        </w:rPr>
        <w:t xml:space="preserve"> seit über 25 Jahren </w:t>
      </w:r>
      <w:r w:rsidRPr="0066700C">
        <w:rPr>
          <w:rFonts w:cs="Arial"/>
          <w:sz w:val="18"/>
          <w:szCs w:val="18"/>
          <w:lang w:bidi="de-DE"/>
        </w:rPr>
        <w:t xml:space="preserve">mobile und stationäre Hochleistungs-Batteriesysteme für den deutschen und europäischen Markt. Einsatzgebiete der mehrfach ausgezeichneten Speicherlösungen sind die Automobil- und Nutzfahrzeugindustrie, die Off-Highway-Industrie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170DA0" w:rsidRDefault="00F70730"/>
    <w:sectPr w:rsidR="00170DA0" w:rsidSect="0066275D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1455E2" w14:textId="77777777" w:rsidR="00DA6B04" w:rsidRPr="00047022" w:rsidRDefault="00F70730" w:rsidP="00B3290B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DA6B04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DA6B04" w:rsidRPr="008B450D" w:rsidRDefault="00F70730" w:rsidP="004F4AEC">
          <w:pPr>
            <w:pStyle w:val="Kopfzeile"/>
            <w:jc w:val="right"/>
          </w:pPr>
        </w:p>
      </w:tc>
    </w:tr>
  </w:tbl>
  <w:p w14:paraId="2D21B493" w14:textId="77777777" w:rsidR="00DA6B04" w:rsidRDefault="00F70730" w:rsidP="004F4AEC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DA6B04" w:rsidRPr="00340675" w:rsidRDefault="00F70730" w:rsidP="000A6FB0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8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B64"/>
    <w:rsid w:val="0026000B"/>
    <w:rsid w:val="003B7C97"/>
    <w:rsid w:val="004B6B64"/>
    <w:rsid w:val="007A77AC"/>
    <w:rsid w:val="00913D80"/>
    <w:rsid w:val="00AB7AB3"/>
    <w:rsid w:val="00EC64AB"/>
    <w:rsid w:val="00EF06A9"/>
    <w:rsid w:val="00F7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E138592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rsid w:val="004B6B6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hyperlink" Target="mailto:katja.steinhauser@akasol.com" TargetMode="External"/><Relationship Id="rId8" Type="http://schemas.openxmlformats.org/officeDocument/2006/relationships/hyperlink" Target="http://www.akasol.com" TargetMode="External"/><Relationship Id="rId9" Type="http://schemas.openxmlformats.org/officeDocument/2006/relationships/hyperlink" Target="mailto:ut@press-n-relations.de" TargetMode="External"/><Relationship Id="rId10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</Words>
  <Characters>3615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dcterms:created xsi:type="dcterms:W3CDTF">2016-08-15T12:06:00Z</dcterms:created>
  <dcterms:modified xsi:type="dcterms:W3CDTF">2016-08-15T12:06:00Z</dcterms:modified>
</cp:coreProperties>
</file>