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FB252E" w14:textId="26D21551" w:rsidR="004B6B64" w:rsidRPr="002E50F3" w:rsidRDefault="00206E55" w:rsidP="004B6B64">
      <w:pPr>
        <w:pStyle w:val="Kopfzeile"/>
        <w:tabs>
          <w:tab w:val="clear" w:pos="4536"/>
          <w:tab w:val="clear" w:pos="9072"/>
        </w:tabs>
        <w:spacing w:before="360" w:after="240" w:line="300" w:lineRule="auto"/>
        <w:ind w:right="266"/>
        <w:rPr>
          <w:szCs w:val="22"/>
        </w:rPr>
      </w:pPr>
      <w:r>
        <w:t>Ravensburg, April </w:t>
      </w:r>
      <w:r w:rsidR="001842A2">
        <w:t>12</w:t>
      </w:r>
      <w:r>
        <w:t>, 2017</w:t>
      </w:r>
    </w:p>
    <w:p w14:paraId="355B5848" w14:textId="6472D3FC" w:rsidR="004943DD" w:rsidRPr="004943DD" w:rsidRDefault="004943DD" w:rsidP="004943DD">
      <w:pPr>
        <w:tabs>
          <w:tab w:val="left" w:pos="9781"/>
        </w:tabs>
        <w:spacing w:before="120" w:after="120" w:line="300" w:lineRule="auto"/>
        <w:rPr>
          <w:rFonts w:cs="Arial"/>
          <w:b/>
          <w:bCs/>
          <w:i/>
          <w:spacing w:val="3"/>
          <w:szCs w:val="22"/>
          <w:u w:val="single"/>
        </w:rPr>
      </w:pPr>
      <w:r>
        <w:rPr>
          <w:b/>
          <w:bCs/>
          <w:i/>
          <w:szCs w:val="22"/>
          <w:u w:val="single"/>
        </w:rPr>
        <w:t xml:space="preserve">AKASOL confirmed for Intersolar Europe / EES: </w:t>
      </w:r>
      <w:r>
        <w:rPr>
          <w:b/>
          <w:bCs/>
          <w:i/>
          <w:szCs w:val="22"/>
          <w:u w:val="single"/>
        </w:rPr>
        <w:br/>
        <w:t>Munich, May 31 – June 2, 2017, Hall B1 / Stand 150 and 170C</w:t>
      </w:r>
    </w:p>
    <w:p w14:paraId="1D2F3962" w14:textId="6A3F466E" w:rsidR="00387862" w:rsidRPr="00A52C12" w:rsidRDefault="00A2457F" w:rsidP="00A52C12">
      <w:pPr>
        <w:tabs>
          <w:tab w:val="left" w:pos="9781"/>
        </w:tabs>
        <w:spacing w:before="180" w:after="120" w:line="300" w:lineRule="auto"/>
        <w:ind w:right="-567"/>
        <w:rPr>
          <w:rFonts w:cs="Arial"/>
          <w:b/>
          <w:bCs/>
          <w:color w:val="000000"/>
          <w:spacing w:val="-5"/>
          <w:sz w:val="30"/>
          <w:szCs w:val="30"/>
        </w:rPr>
      </w:pPr>
      <w:r w:rsidRPr="00A52C12">
        <w:rPr>
          <w:b/>
          <w:bCs/>
          <w:spacing w:val="-5"/>
          <w:sz w:val="30"/>
          <w:szCs w:val="30"/>
        </w:rPr>
        <w:t>Premiere: GridSense-compatible PV battery systems</w:t>
      </w:r>
    </w:p>
    <w:p w14:paraId="5C333888" w14:textId="7CF9AB0A" w:rsidR="00E414E9" w:rsidRPr="0006593C" w:rsidRDefault="005F2BDE" w:rsidP="00E414E9">
      <w:pPr>
        <w:tabs>
          <w:tab w:val="left" w:pos="9781"/>
        </w:tabs>
        <w:spacing w:after="240" w:line="300" w:lineRule="auto"/>
        <w:ind w:right="-113"/>
        <w:rPr>
          <w:rFonts w:cs="Arial"/>
          <w:spacing w:val="-2"/>
          <w:sz w:val="25"/>
          <w:szCs w:val="25"/>
        </w:rPr>
      </w:pPr>
      <w:r w:rsidRPr="0006593C">
        <w:rPr>
          <w:spacing w:val="-3"/>
          <w:sz w:val="25"/>
          <w:szCs w:val="25"/>
        </w:rPr>
        <w:t>neeoBASIX allows for intelligent and efficient power manag</w:t>
      </w:r>
      <w:r w:rsidRPr="0006593C">
        <w:rPr>
          <w:spacing w:val="-3"/>
          <w:sz w:val="25"/>
          <w:szCs w:val="25"/>
        </w:rPr>
        <w:t>e</w:t>
      </w:r>
      <w:r w:rsidRPr="0006593C">
        <w:rPr>
          <w:spacing w:val="-3"/>
          <w:sz w:val="25"/>
          <w:szCs w:val="25"/>
        </w:rPr>
        <w:t xml:space="preserve">ment </w:t>
      </w:r>
      <w:r w:rsidRPr="0006593C">
        <w:rPr>
          <w:spacing w:val="-2"/>
          <w:sz w:val="25"/>
          <w:szCs w:val="25"/>
        </w:rPr>
        <w:t>in the home</w:t>
      </w:r>
    </w:p>
    <w:p w14:paraId="7791B098" w14:textId="0DBCD0EF" w:rsidR="007251EF" w:rsidRPr="00D501DC" w:rsidRDefault="00E701F7" w:rsidP="001248B0">
      <w:pPr>
        <w:tabs>
          <w:tab w:val="left" w:pos="9781"/>
        </w:tabs>
        <w:spacing w:before="120" w:after="240" w:line="300" w:lineRule="auto"/>
        <w:rPr>
          <w:rFonts w:cs="Arial"/>
          <w:b/>
          <w:bCs/>
          <w:szCs w:val="22"/>
        </w:rPr>
      </w:pPr>
      <w:r w:rsidRPr="00A52C12">
        <w:rPr>
          <w:b/>
          <w:bCs/>
          <w:spacing w:val="-2"/>
          <w:szCs w:val="22"/>
        </w:rPr>
        <w:t>At this year’s Intersolar Europe in Munich (May 31 to June 2, 2017),</w:t>
      </w:r>
      <w:r>
        <w:rPr>
          <w:b/>
          <w:bCs/>
          <w:szCs w:val="22"/>
        </w:rPr>
        <w:t xml:space="preserve"> AKASOL will be presenting its new GridSense-compatible nee</w:t>
      </w:r>
      <w:r>
        <w:rPr>
          <w:b/>
          <w:bCs/>
          <w:szCs w:val="22"/>
        </w:rPr>
        <w:t>o</w:t>
      </w:r>
      <w:r>
        <w:rPr>
          <w:b/>
          <w:bCs/>
          <w:szCs w:val="22"/>
        </w:rPr>
        <w:t>BASIX PV storage unit for the first time. Available in two perfo</w:t>
      </w:r>
      <w:r>
        <w:rPr>
          <w:b/>
          <w:bCs/>
          <w:szCs w:val="22"/>
        </w:rPr>
        <w:t>r</w:t>
      </w:r>
      <w:r>
        <w:rPr>
          <w:b/>
          <w:bCs/>
          <w:szCs w:val="22"/>
        </w:rPr>
        <w:t>mance classes (6.5 / 13 kWh), the energy storage units detect ev</w:t>
      </w:r>
      <w:r>
        <w:rPr>
          <w:b/>
          <w:bCs/>
          <w:szCs w:val="22"/>
        </w:rPr>
        <w:t>e</w:t>
      </w:r>
      <w:bookmarkStart w:id="0" w:name="_GoBack"/>
      <w:bookmarkEnd w:id="0"/>
      <w:r>
        <w:rPr>
          <w:b/>
          <w:bCs/>
          <w:szCs w:val="22"/>
        </w:rPr>
        <w:t>ry PV installation and all relevant power consumers in the home, and even optimize all energy flows fully automatically on the basis of learning algorithms and forecasts. “The neeoBASIX unit with GridSense provides owners of PV installations with a range of benefits: they primarily consume power that they generate the</w:t>
      </w:r>
      <w:r>
        <w:rPr>
          <w:b/>
          <w:bCs/>
          <w:szCs w:val="22"/>
        </w:rPr>
        <w:t>m</w:t>
      </w:r>
      <w:r>
        <w:rPr>
          <w:b/>
          <w:bCs/>
          <w:szCs w:val="22"/>
        </w:rPr>
        <w:t>selves, and any excess electricity is delivered back to the power grid in a grid-friendly manner. This slashes energy costs and si</w:t>
      </w:r>
      <w:r>
        <w:rPr>
          <w:b/>
          <w:bCs/>
          <w:szCs w:val="22"/>
        </w:rPr>
        <w:t>g</w:t>
      </w:r>
      <w:r>
        <w:rPr>
          <w:b/>
          <w:bCs/>
          <w:szCs w:val="22"/>
        </w:rPr>
        <w:t>nificantly reduces the payback period of the unit,” states Markus Michelberger, Head of Stationary Battery Systems at AKASOL. I</w:t>
      </w:r>
      <w:r>
        <w:rPr>
          <w:b/>
          <w:bCs/>
          <w:szCs w:val="22"/>
        </w:rPr>
        <w:t>n</w:t>
      </w:r>
      <w:r>
        <w:rPr>
          <w:b/>
          <w:bCs/>
          <w:szCs w:val="22"/>
        </w:rPr>
        <w:t>telligent and offering good scalability, the PV battery system from the “neeo by AKASOL” product range can be fitted with the o</w:t>
      </w:r>
      <w:r>
        <w:rPr>
          <w:b/>
          <w:bCs/>
          <w:szCs w:val="22"/>
        </w:rPr>
        <w:t>p</w:t>
      </w:r>
      <w:r>
        <w:rPr>
          <w:b/>
          <w:bCs/>
          <w:szCs w:val="22"/>
        </w:rPr>
        <w:t xml:space="preserve">tional GridSense Home Energy Management System, developed by the Zurich-based Alpiq InTec Group. </w:t>
      </w:r>
    </w:p>
    <w:p w14:paraId="0F5ACC58" w14:textId="248B76A3" w:rsidR="00065931" w:rsidRPr="00B74DF3" w:rsidRDefault="00452BEA" w:rsidP="00065931">
      <w:pPr>
        <w:tabs>
          <w:tab w:val="left" w:pos="9781"/>
        </w:tabs>
        <w:spacing w:before="120" w:after="240" w:line="300" w:lineRule="auto"/>
        <w:rPr>
          <w:szCs w:val="22"/>
        </w:rPr>
      </w:pPr>
      <w:r>
        <w:t>The neeoBASIX unit with GridSense is ideal for photovoltaic install</w:t>
      </w:r>
      <w:r>
        <w:t>a</w:t>
      </w:r>
      <w:r>
        <w:t>tions in private households and smaller businesses with peak power of 10 kWp. GridSense-compatible energy management enables all ele</w:t>
      </w:r>
      <w:r>
        <w:t>c</w:t>
      </w:r>
      <w:r>
        <w:t xml:space="preserve">tricity producers and consumers in the building that are fitted with this technology – PV units, heat pumps, boilers, house batteries, charging </w:t>
      </w:r>
      <w:r w:rsidRPr="00034BDD">
        <w:rPr>
          <w:spacing w:val="-2"/>
          <w:szCs w:val="22"/>
        </w:rPr>
        <w:t>stations for electric cars and so on – to be managed and interconnected,</w:t>
      </w:r>
      <w:r>
        <w:t xml:space="preserve"> </w:t>
      </w:r>
      <w:r w:rsidRPr="00034BDD">
        <w:rPr>
          <w:spacing w:val="-2"/>
          <w:szCs w:val="22"/>
        </w:rPr>
        <w:t>and allows the loads borne across all devices to be optimized. Based on an</w:t>
      </w:r>
      <w:r>
        <w:t xml:space="preserve"> </w:t>
      </w:r>
      <w:r w:rsidRPr="00034BDD">
        <w:rPr>
          <w:spacing w:val="-2"/>
          <w:szCs w:val="22"/>
        </w:rPr>
        <w:t>algorithm developed in-house, various parameters such as grid load,</w:t>
      </w:r>
      <w:r>
        <w:t xml:space="preserve"> electricity consumption </w:t>
      </w:r>
      <w:r>
        <w:rPr>
          <w:color w:val="000000" w:themeColor="text1"/>
          <w:szCs w:val="22"/>
        </w:rPr>
        <w:t>and production</w:t>
      </w:r>
      <w:r>
        <w:rPr>
          <w:color w:val="FF0000"/>
          <w:szCs w:val="22"/>
        </w:rPr>
        <w:t xml:space="preserve"> </w:t>
      </w:r>
      <w:r>
        <w:t xml:space="preserve">are continuously measured, and weather forecasts and electricity tariffs are included in the calculations. </w:t>
      </w:r>
      <w:r w:rsidRPr="00A14A27">
        <w:rPr>
          <w:spacing w:val="2"/>
          <w:szCs w:val="22"/>
        </w:rPr>
        <w:t xml:space="preserve">The intelligent algorithm also learns the individual behavior of the electricity consumer in question. Markus Michelberger: “Smart energy </w:t>
      </w:r>
      <w:r w:rsidRPr="00A14A27">
        <w:rPr>
          <w:szCs w:val="22"/>
        </w:rPr>
        <w:t xml:space="preserve">management and integrated three-phase power electronics combine to </w:t>
      </w:r>
      <w:r w:rsidRPr="00A14A27">
        <w:rPr>
          <w:spacing w:val="2"/>
          <w:szCs w:val="22"/>
        </w:rPr>
        <w:t xml:space="preserve">form a high-performance lithium-ion storage system. In addition, the </w:t>
      </w:r>
      <w:r w:rsidRPr="00A14A27">
        <w:rPr>
          <w:spacing w:val="2"/>
          <w:szCs w:val="22"/>
        </w:rPr>
        <w:lastRenderedPageBreak/>
        <w:t xml:space="preserve">neeoBASIX </w:t>
      </w:r>
      <w:r>
        <w:t>system guarantees a secure energy supply which is avai</w:t>
      </w:r>
      <w:r>
        <w:t>l</w:t>
      </w:r>
      <w:r>
        <w:t>able over the long term. This means that the unit can actually manage the energy volume of a small micro-cogeneration plant (1-5 kW of ele</w:t>
      </w:r>
      <w:r>
        <w:t>c</w:t>
      </w:r>
      <w:r>
        <w:t xml:space="preserve">tricity).” </w:t>
      </w:r>
      <w:r w:rsidRPr="00A14A27">
        <w:rPr>
          <w:spacing w:val="2"/>
          <w:szCs w:val="22"/>
        </w:rPr>
        <w:t>It is easy to set up the intelligent PV storage system: instead of extensive configuration and parameterization processes, the PV storage</w:t>
      </w:r>
      <w:r>
        <w:t xml:space="preserve"> unit’s user-friendly Plug&amp;Play installation option keeps install</w:t>
      </w:r>
      <w:r>
        <w:t>a</w:t>
      </w:r>
      <w:r>
        <w:t>tion times extremely short. The unit also eliminates the need to pu</w:t>
      </w:r>
      <w:r>
        <w:t>r</w:t>
      </w:r>
      <w:r>
        <w:t xml:space="preserve">chase additional cables. </w:t>
      </w:r>
    </w:p>
    <w:p w14:paraId="32BF8BDE" w14:textId="656F11FD" w:rsidR="00B74DF3" w:rsidRPr="00B74DF3" w:rsidRDefault="00B74DF3" w:rsidP="00B74DF3">
      <w:pPr>
        <w:tabs>
          <w:tab w:val="left" w:pos="9781"/>
        </w:tabs>
        <w:spacing w:before="240" w:after="120" w:line="300" w:lineRule="auto"/>
        <w:rPr>
          <w:b/>
          <w:bCs/>
          <w:spacing w:val="4"/>
          <w:szCs w:val="22"/>
        </w:rPr>
      </w:pPr>
      <w:r>
        <w:rPr>
          <w:b/>
          <w:bCs/>
          <w:szCs w:val="22"/>
        </w:rPr>
        <w:t>Smart energy savings</w:t>
      </w:r>
    </w:p>
    <w:p w14:paraId="7CA7D1B3" w14:textId="6D025483" w:rsidR="00140AA9" w:rsidRPr="00736224" w:rsidRDefault="006E6B48" w:rsidP="004529F4">
      <w:pPr>
        <w:tabs>
          <w:tab w:val="left" w:pos="9781"/>
        </w:tabs>
        <w:spacing w:before="120" w:after="240" w:line="300" w:lineRule="auto"/>
        <w:rPr>
          <w:spacing w:val="-1"/>
          <w:szCs w:val="22"/>
        </w:rPr>
      </w:pPr>
      <w:r w:rsidRPr="00630798">
        <w:rPr>
          <w:spacing w:val="-2"/>
          <w:szCs w:val="22"/>
        </w:rPr>
        <w:t>The integration of Alpiq GridSense enables the AKASOL neeoBASIX to make continuous and adaptive 24-hour energy forecasts for each device and maintain comfort limits for hot water, heating, electric cars, etc. The basic parameters of each device are monitored, which can, for example, allow for dynamic control due to photovoltaic production instead of ha</w:t>
      </w:r>
      <w:r w:rsidRPr="00630798">
        <w:rPr>
          <w:spacing w:val="-2"/>
          <w:szCs w:val="22"/>
        </w:rPr>
        <w:t>v</w:t>
      </w:r>
      <w:r w:rsidRPr="00630798">
        <w:rPr>
          <w:spacing w:val="-2"/>
          <w:szCs w:val="22"/>
        </w:rPr>
        <w:t>ing to rely on fixed switch-on and switch-off times. This dynamic control adapts in a flexible manner to unforeseen developments such as hol</w:t>
      </w:r>
      <w:r w:rsidRPr="00630798">
        <w:rPr>
          <w:spacing w:val="-2"/>
          <w:szCs w:val="22"/>
        </w:rPr>
        <w:t>i</w:t>
      </w:r>
      <w:r w:rsidRPr="00630798">
        <w:rPr>
          <w:spacing w:val="-2"/>
          <w:szCs w:val="22"/>
        </w:rPr>
        <w:t>days or absences, and to the various times of the year (seasons in which heating is used, etc.). The PV storage units (which can be controlled via an app) also integrate variable energy tariffs – such as for residual cu</w:t>
      </w:r>
      <w:r w:rsidRPr="00630798">
        <w:rPr>
          <w:spacing w:val="-2"/>
          <w:szCs w:val="22"/>
        </w:rPr>
        <w:t>r</w:t>
      </w:r>
      <w:r w:rsidRPr="00630798">
        <w:rPr>
          <w:spacing w:val="-2"/>
          <w:szCs w:val="22"/>
        </w:rPr>
        <w:t>rent cover – and take into account both weather forecasts (global radi</w:t>
      </w:r>
      <w:r w:rsidRPr="00630798">
        <w:rPr>
          <w:spacing w:val="-2"/>
          <w:szCs w:val="22"/>
        </w:rPr>
        <w:t>a</w:t>
      </w:r>
      <w:r w:rsidRPr="00630798">
        <w:rPr>
          <w:spacing w:val="-2"/>
          <w:szCs w:val="22"/>
        </w:rPr>
        <w:t xml:space="preserve">tion, temperature) and non-manageable consumption, e.g. in the case of </w:t>
      </w:r>
      <w:r w:rsidRPr="00630798">
        <w:rPr>
          <w:szCs w:val="22"/>
        </w:rPr>
        <w:t>cooking/baking or when using a dishwasher or washing machine. A</w:t>
      </w:r>
      <w:r w:rsidRPr="00630798">
        <w:rPr>
          <w:szCs w:val="22"/>
        </w:rPr>
        <w:t>n</w:t>
      </w:r>
      <w:r w:rsidRPr="00630798">
        <w:rPr>
          <w:szCs w:val="22"/>
        </w:rPr>
        <w:t>other</w:t>
      </w:r>
      <w:r w:rsidRPr="00630798">
        <w:rPr>
          <w:spacing w:val="-2"/>
          <w:szCs w:val="22"/>
        </w:rPr>
        <w:t xml:space="preserve"> advantage is that the neeoBASIX unit delivers excess energy back </w:t>
      </w:r>
      <w:r w:rsidRPr="00736224">
        <w:rPr>
          <w:spacing w:val="-1"/>
          <w:szCs w:val="22"/>
        </w:rPr>
        <w:t>to the grid in a ‘grid-friendly’ manner, thereby reducing the burden on the distribution network by up to 50 percent.</w:t>
      </w:r>
    </w:p>
    <w:p w14:paraId="1756810E" w14:textId="1BE340EF" w:rsidR="00CF01A7" w:rsidRPr="005F204D" w:rsidRDefault="00BF1D1E" w:rsidP="005F204D">
      <w:pPr>
        <w:tabs>
          <w:tab w:val="left" w:pos="9781"/>
        </w:tabs>
        <w:spacing w:before="120" w:after="120" w:line="300" w:lineRule="auto"/>
        <w:rPr>
          <w:b/>
          <w:szCs w:val="22"/>
        </w:rPr>
      </w:pPr>
      <w:r>
        <w:rPr>
          <w:b/>
          <w:szCs w:val="22"/>
        </w:rPr>
        <w:t>E-mobility by AKASOL</w:t>
      </w:r>
    </w:p>
    <w:p w14:paraId="27CDD4D3" w14:textId="513A2E18" w:rsidR="00232265" w:rsidRPr="00736224" w:rsidRDefault="005A6AAE" w:rsidP="0071476A">
      <w:pPr>
        <w:tabs>
          <w:tab w:val="left" w:pos="9781"/>
        </w:tabs>
        <w:spacing w:before="120" w:after="240" w:line="300" w:lineRule="auto"/>
        <w:rPr>
          <w:spacing w:val="2"/>
          <w:szCs w:val="22"/>
        </w:rPr>
      </w:pPr>
      <w:r w:rsidRPr="00736224">
        <w:rPr>
          <w:spacing w:val="2"/>
          <w:szCs w:val="22"/>
        </w:rPr>
        <w:t>AKASOL will offer an insight into the mobile utilization of high-perfor</w:t>
      </w:r>
      <w:r w:rsidR="00736224">
        <w:rPr>
          <w:spacing w:val="2"/>
          <w:szCs w:val="22"/>
        </w:rPr>
        <w:softHyphen/>
      </w:r>
      <w:r w:rsidRPr="00736224">
        <w:rPr>
          <w:spacing w:val="2"/>
          <w:szCs w:val="22"/>
        </w:rPr>
        <w:t xml:space="preserve">mance battery systems at E-Mobility &amp; Renewable Energy, a special fair organized by ees Europe (stand B1.170C). Visitors to the fair can learn more about the liquid-cooled battery system AKASystem AKM, which is used in buses, trains and ships. Depending on requirements, the system provides a powerful, consistent supply of energy required for keeping the vehicle mobile on the street, railway tracks or water in a sustainable manner. </w:t>
      </w:r>
    </w:p>
    <w:p w14:paraId="059E0248" w14:textId="77777777" w:rsidR="008A2B80" w:rsidRDefault="008A2B80">
      <w:pPr>
        <w:rPr>
          <w:spacing w:val="2"/>
          <w:szCs w:val="22"/>
        </w:rPr>
      </w:pPr>
      <w:r>
        <w:br w:type="page"/>
      </w:r>
    </w:p>
    <w:p w14:paraId="082E8885" w14:textId="5DDD15E6" w:rsidR="0061341C" w:rsidRPr="004F36E1" w:rsidRDefault="0061341C" w:rsidP="004F36E1">
      <w:pPr>
        <w:tabs>
          <w:tab w:val="left" w:pos="9781"/>
        </w:tabs>
        <w:spacing w:before="120" w:after="120" w:line="300" w:lineRule="auto"/>
        <w:rPr>
          <w:b/>
          <w:spacing w:val="2"/>
          <w:szCs w:val="22"/>
        </w:rPr>
      </w:pPr>
      <w:r>
        <w:rPr>
          <w:b/>
          <w:szCs w:val="22"/>
        </w:rPr>
        <w:lastRenderedPageBreak/>
        <w:t xml:space="preserve">neeoBASIX (GridSense) – technical data </w:t>
      </w:r>
    </w:p>
    <w:tbl>
      <w:tblPr>
        <w:tblStyle w:val="Tabellenraster"/>
        <w:tblW w:w="7372" w:type="dxa"/>
        <w:tblLayout w:type="fixed"/>
        <w:tblLook w:val="04A0" w:firstRow="1" w:lastRow="0" w:firstColumn="1" w:lastColumn="0" w:noHBand="0" w:noVBand="1"/>
      </w:tblPr>
      <w:tblGrid>
        <w:gridCol w:w="3385"/>
        <w:gridCol w:w="1979"/>
        <w:gridCol w:w="2008"/>
      </w:tblGrid>
      <w:tr w:rsidR="00966CA2" w:rsidRPr="00966CA2" w14:paraId="39882FFB" w14:textId="77777777" w:rsidTr="001A1E22">
        <w:trPr>
          <w:trHeight w:hRule="exact" w:val="284"/>
        </w:trPr>
        <w:tc>
          <w:tcPr>
            <w:tcW w:w="3385" w:type="dxa"/>
            <w:tcBorders>
              <w:bottom w:val="single" w:sz="4" w:space="0" w:color="auto"/>
            </w:tcBorders>
            <w:shd w:val="clear" w:color="auto" w:fill="B3B3B3"/>
          </w:tcPr>
          <w:p w14:paraId="38DF3277" w14:textId="64E13A13" w:rsidR="00966CA2" w:rsidRPr="004876F7" w:rsidRDefault="00966CA2" w:rsidP="00562F55">
            <w:pPr>
              <w:tabs>
                <w:tab w:val="left" w:pos="9781"/>
              </w:tabs>
              <w:spacing w:before="40" w:after="20" w:line="252" w:lineRule="auto"/>
              <w:rPr>
                <w:rFonts w:ascii="Helvetica" w:hAnsi="Helvetica"/>
                <w:b/>
                <w:spacing w:val="2"/>
                <w:sz w:val="14"/>
                <w:szCs w:val="14"/>
              </w:rPr>
            </w:pPr>
            <w:r>
              <w:rPr>
                <w:rFonts w:ascii="Helvetica" w:hAnsi="Helvetica"/>
                <w:b/>
                <w:sz w:val="14"/>
                <w:szCs w:val="14"/>
              </w:rPr>
              <w:t>Battery inverter</w:t>
            </w:r>
          </w:p>
        </w:tc>
        <w:tc>
          <w:tcPr>
            <w:tcW w:w="1979" w:type="dxa"/>
            <w:tcBorders>
              <w:bottom w:val="single" w:sz="4" w:space="0" w:color="auto"/>
            </w:tcBorders>
            <w:shd w:val="clear" w:color="auto" w:fill="B3B3B3"/>
          </w:tcPr>
          <w:p w14:paraId="659FC06B" w14:textId="2F7DEA0F" w:rsidR="00966CA2" w:rsidRPr="004876F7" w:rsidRDefault="00966CA2" w:rsidP="00562F55">
            <w:pPr>
              <w:tabs>
                <w:tab w:val="left" w:pos="9781"/>
              </w:tabs>
              <w:spacing w:before="40" w:after="20" w:line="252" w:lineRule="auto"/>
              <w:jc w:val="center"/>
              <w:rPr>
                <w:rFonts w:ascii="Helvetica" w:hAnsi="Helvetica"/>
                <w:b/>
                <w:spacing w:val="2"/>
                <w:sz w:val="14"/>
                <w:szCs w:val="14"/>
              </w:rPr>
            </w:pPr>
            <w:r>
              <w:rPr>
                <w:rFonts w:ascii="Helvetica" w:hAnsi="Helvetica"/>
                <w:b/>
                <w:sz w:val="14"/>
                <w:szCs w:val="14"/>
              </w:rPr>
              <w:t>neeoBASIX 6.5</w:t>
            </w:r>
          </w:p>
        </w:tc>
        <w:tc>
          <w:tcPr>
            <w:tcW w:w="2008" w:type="dxa"/>
            <w:tcBorders>
              <w:bottom w:val="single" w:sz="4" w:space="0" w:color="auto"/>
            </w:tcBorders>
            <w:shd w:val="clear" w:color="auto" w:fill="B3B3B3"/>
          </w:tcPr>
          <w:p w14:paraId="3CA5A3C2" w14:textId="0C88FE4B" w:rsidR="00966CA2" w:rsidRPr="004876F7" w:rsidRDefault="00966CA2" w:rsidP="00562F55">
            <w:pPr>
              <w:tabs>
                <w:tab w:val="left" w:pos="9781"/>
              </w:tabs>
              <w:spacing w:before="40" w:after="20" w:line="252" w:lineRule="auto"/>
              <w:jc w:val="center"/>
              <w:rPr>
                <w:rFonts w:ascii="Helvetica" w:hAnsi="Helvetica"/>
                <w:b/>
                <w:spacing w:val="2"/>
                <w:sz w:val="14"/>
                <w:szCs w:val="14"/>
              </w:rPr>
            </w:pPr>
            <w:r>
              <w:rPr>
                <w:rFonts w:ascii="Helvetica" w:hAnsi="Helvetica"/>
                <w:b/>
                <w:sz w:val="14"/>
                <w:szCs w:val="14"/>
              </w:rPr>
              <w:t>neeoBASIX 13</w:t>
            </w:r>
          </w:p>
        </w:tc>
      </w:tr>
      <w:tr w:rsidR="00AD30F2" w:rsidRPr="00966CA2" w14:paraId="697CE82F" w14:textId="77777777" w:rsidTr="00F92B01">
        <w:trPr>
          <w:trHeight w:hRule="exact" w:val="284"/>
        </w:trPr>
        <w:tc>
          <w:tcPr>
            <w:tcW w:w="7372" w:type="dxa"/>
            <w:gridSpan w:val="3"/>
            <w:shd w:val="clear" w:color="auto" w:fill="AFD18B"/>
            <w:vAlign w:val="center"/>
          </w:tcPr>
          <w:p w14:paraId="66912673" w14:textId="1B267308" w:rsidR="00AD30F2" w:rsidRPr="008F118D" w:rsidRDefault="00AD30F2"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AC values</w:t>
            </w:r>
          </w:p>
        </w:tc>
      </w:tr>
      <w:tr w:rsidR="005D0EF6" w:rsidRPr="00966CA2" w14:paraId="25F7C5F1" w14:textId="77777777" w:rsidTr="00AD30F2">
        <w:trPr>
          <w:trHeight w:hRule="exact" w:val="284"/>
        </w:trPr>
        <w:tc>
          <w:tcPr>
            <w:tcW w:w="3385" w:type="dxa"/>
          </w:tcPr>
          <w:p w14:paraId="77E44E2E" w14:textId="3094C4DA" w:rsidR="005D0EF6" w:rsidRPr="008F118D" w:rsidRDefault="005D0EF6"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 xml:space="preserve">System capacity AC max. / peak </w:t>
            </w:r>
          </w:p>
        </w:tc>
        <w:tc>
          <w:tcPr>
            <w:tcW w:w="3987" w:type="dxa"/>
            <w:gridSpan w:val="2"/>
          </w:tcPr>
          <w:p w14:paraId="43DA3A34" w14:textId="5EFA6AD2" w:rsidR="005D0EF6" w:rsidRPr="008F118D" w:rsidRDefault="007A7304"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2.6 kW / 3 kW</w:t>
            </w:r>
          </w:p>
        </w:tc>
      </w:tr>
      <w:tr w:rsidR="005D0EF6" w:rsidRPr="00966CA2" w14:paraId="48808259" w14:textId="77777777" w:rsidTr="00AD30F2">
        <w:trPr>
          <w:trHeight w:hRule="exact" w:val="284"/>
        </w:trPr>
        <w:tc>
          <w:tcPr>
            <w:tcW w:w="3385" w:type="dxa"/>
          </w:tcPr>
          <w:p w14:paraId="2D717B5B" w14:textId="23433EF2" w:rsidR="005D0EF6" w:rsidRPr="008F118D" w:rsidRDefault="005D0EF6"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Grid connection</w:t>
            </w:r>
          </w:p>
        </w:tc>
        <w:tc>
          <w:tcPr>
            <w:tcW w:w="3987" w:type="dxa"/>
            <w:gridSpan w:val="2"/>
          </w:tcPr>
          <w:p w14:paraId="186A7E6B" w14:textId="431AAFCA" w:rsidR="005D0EF6" w:rsidRPr="008F118D" w:rsidRDefault="005D0EF6"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400 V, three-phase, 50 Hz</w:t>
            </w:r>
          </w:p>
        </w:tc>
      </w:tr>
      <w:tr w:rsidR="005D0EF6" w:rsidRPr="00966CA2" w14:paraId="5550885B" w14:textId="77777777" w:rsidTr="00AD30F2">
        <w:trPr>
          <w:trHeight w:hRule="exact" w:val="284"/>
        </w:trPr>
        <w:tc>
          <w:tcPr>
            <w:tcW w:w="3385" w:type="dxa"/>
          </w:tcPr>
          <w:p w14:paraId="05156202" w14:textId="7F110F24" w:rsidR="005D0EF6" w:rsidRPr="008F118D" w:rsidRDefault="005D0EF6"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Electrical connection</w:t>
            </w:r>
          </w:p>
        </w:tc>
        <w:tc>
          <w:tcPr>
            <w:tcW w:w="3987" w:type="dxa"/>
            <w:gridSpan w:val="2"/>
          </w:tcPr>
          <w:p w14:paraId="41E04F57" w14:textId="783A447E" w:rsidR="005D0EF6" w:rsidRPr="008F118D" w:rsidRDefault="005D0EF6"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3L / N / PE</w:t>
            </w:r>
          </w:p>
        </w:tc>
      </w:tr>
      <w:tr w:rsidR="005D0EF6" w:rsidRPr="00966CA2" w14:paraId="0CC8D667" w14:textId="77777777" w:rsidTr="00AD30F2">
        <w:trPr>
          <w:trHeight w:hRule="exact" w:val="284"/>
        </w:trPr>
        <w:tc>
          <w:tcPr>
            <w:tcW w:w="3385" w:type="dxa"/>
          </w:tcPr>
          <w:p w14:paraId="0D8BFD67" w14:textId="3F88D321" w:rsidR="005D0EF6" w:rsidRPr="008F118D" w:rsidRDefault="005D0EF6"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Nominal frequency / nominal frequency range</w:t>
            </w:r>
          </w:p>
        </w:tc>
        <w:tc>
          <w:tcPr>
            <w:tcW w:w="3987" w:type="dxa"/>
            <w:gridSpan w:val="2"/>
          </w:tcPr>
          <w:p w14:paraId="623455B4" w14:textId="11AE1037" w:rsidR="005D0EF6" w:rsidRPr="008F118D" w:rsidRDefault="005D0EF6"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50 Hz (47.5 ... 51.5 Hz)</w:t>
            </w:r>
          </w:p>
        </w:tc>
      </w:tr>
      <w:tr w:rsidR="005D0EF6" w:rsidRPr="00966CA2" w14:paraId="4C12D021" w14:textId="77777777" w:rsidTr="00AD30F2">
        <w:trPr>
          <w:trHeight w:hRule="exact" w:val="284"/>
        </w:trPr>
        <w:tc>
          <w:tcPr>
            <w:tcW w:w="3385" w:type="dxa"/>
          </w:tcPr>
          <w:p w14:paraId="0FD5D223" w14:textId="301FFA7C" w:rsidR="005D0EF6" w:rsidRPr="008F118D" w:rsidRDefault="005D0EF6"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Efficiency of loading/unloading</w:t>
            </w:r>
          </w:p>
        </w:tc>
        <w:tc>
          <w:tcPr>
            <w:tcW w:w="3987" w:type="dxa"/>
            <w:gridSpan w:val="2"/>
          </w:tcPr>
          <w:p w14:paraId="1376B538" w14:textId="3E9E1DDE" w:rsidR="005D0EF6" w:rsidRPr="008F118D" w:rsidRDefault="005D0EF6"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&gt; 93.5 %</w:t>
            </w:r>
          </w:p>
        </w:tc>
      </w:tr>
      <w:tr w:rsidR="00CB6BF7" w:rsidRPr="00966CA2" w14:paraId="03523958" w14:textId="77777777" w:rsidTr="00AD30F2">
        <w:trPr>
          <w:trHeight w:hRule="exact" w:val="284"/>
        </w:trPr>
        <w:tc>
          <w:tcPr>
            <w:tcW w:w="3385" w:type="dxa"/>
          </w:tcPr>
          <w:p w14:paraId="08C750F7" w14:textId="52EC9A00" w:rsidR="00CB6BF7" w:rsidRPr="008F118D" w:rsidRDefault="00CB6BF7"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AC short circuit protection</w:t>
            </w:r>
          </w:p>
        </w:tc>
        <w:tc>
          <w:tcPr>
            <w:tcW w:w="3987" w:type="dxa"/>
            <w:gridSpan w:val="2"/>
          </w:tcPr>
          <w:p w14:paraId="1A71302F" w14:textId="783D4679" w:rsidR="00CB6BF7" w:rsidRPr="008F118D" w:rsidRDefault="00CB6BF7"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Yes</w:t>
            </w:r>
          </w:p>
        </w:tc>
      </w:tr>
      <w:tr w:rsidR="00CB6BF7" w:rsidRPr="00966CA2" w14:paraId="75324C44" w14:textId="77777777" w:rsidTr="00AD30F2">
        <w:trPr>
          <w:trHeight w:hRule="exact" w:val="284"/>
        </w:trPr>
        <w:tc>
          <w:tcPr>
            <w:tcW w:w="3385" w:type="dxa"/>
          </w:tcPr>
          <w:p w14:paraId="046E9647" w14:textId="2261B786" w:rsidR="00CB6BF7" w:rsidRPr="008F118D" w:rsidRDefault="00CB6BF7"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AC overload protection</w:t>
            </w:r>
          </w:p>
        </w:tc>
        <w:tc>
          <w:tcPr>
            <w:tcW w:w="3987" w:type="dxa"/>
            <w:gridSpan w:val="2"/>
          </w:tcPr>
          <w:p w14:paraId="704A808B" w14:textId="44253C50" w:rsidR="00CB6BF7" w:rsidRPr="008F118D" w:rsidRDefault="00CB6BF7"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Yes</w:t>
            </w:r>
          </w:p>
        </w:tc>
      </w:tr>
      <w:tr w:rsidR="00CB6BF7" w:rsidRPr="00966CA2" w14:paraId="0FE9B705" w14:textId="77777777" w:rsidTr="00AD30F2">
        <w:trPr>
          <w:trHeight w:hRule="exact" w:val="284"/>
        </w:trPr>
        <w:tc>
          <w:tcPr>
            <w:tcW w:w="3385" w:type="dxa"/>
            <w:tcBorders>
              <w:bottom w:val="single" w:sz="4" w:space="0" w:color="auto"/>
            </w:tcBorders>
          </w:tcPr>
          <w:p w14:paraId="25A4C75D" w14:textId="083351E9" w:rsidR="00CB6BF7" w:rsidRPr="008F118D" w:rsidRDefault="00CB6BF7"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Abnormal temperature protection</w:t>
            </w:r>
          </w:p>
        </w:tc>
        <w:tc>
          <w:tcPr>
            <w:tcW w:w="3987" w:type="dxa"/>
            <w:gridSpan w:val="2"/>
            <w:tcBorders>
              <w:bottom w:val="single" w:sz="4" w:space="0" w:color="auto"/>
            </w:tcBorders>
          </w:tcPr>
          <w:p w14:paraId="1840FAFF" w14:textId="070DD05E" w:rsidR="00CB6BF7" w:rsidRPr="008F118D" w:rsidRDefault="00CB6BF7"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Yes</w:t>
            </w:r>
          </w:p>
        </w:tc>
      </w:tr>
      <w:tr w:rsidR="00FE580F" w:rsidRPr="00966CA2" w14:paraId="4166049E" w14:textId="77777777" w:rsidTr="001A1E22">
        <w:trPr>
          <w:trHeight w:hRule="exact" w:val="284"/>
        </w:trPr>
        <w:tc>
          <w:tcPr>
            <w:tcW w:w="3385" w:type="dxa"/>
            <w:tcBorders>
              <w:bottom w:val="single" w:sz="4" w:space="0" w:color="auto"/>
            </w:tcBorders>
            <w:shd w:val="clear" w:color="auto" w:fill="auto"/>
          </w:tcPr>
          <w:p w14:paraId="043C7A33" w14:textId="01CC073B" w:rsidR="00FE580F" w:rsidRPr="008F118D" w:rsidRDefault="00FE580F"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Power factor</w:t>
            </w:r>
          </w:p>
        </w:tc>
        <w:tc>
          <w:tcPr>
            <w:tcW w:w="3987" w:type="dxa"/>
            <w:gridSpan w:val="2"/>
            <w:tcBorders>
              <w:bottom w:val="single" w:sz="4" w:space="0" w:color="auto"/>
            </w:tcBorders>
            <w:shd w:val="clear" w:color="auto" w:fill="auto"/>
          </w:tcPr>
          <w:p w14:paraId="77E904B1" w14:textId="27AD0098" w:rsidR="00FE580F" w:rsidRPr="008F118D" w:rsidRDefault="00FE580F"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0.95 (capacitative) ... 1 ... 0.95 (inductive)</w:t>
            </w:r>
          </w:p>
        </w:tc>
      </w:tr>
      <w:tr w:rsidR="0065454D" w:rsidRPr="00966CA2" w14:paraId="303D5848" w14:textId="77777777" w:rsidTr="001A1E22">
        <w:trPr>
          <w:trHeight w:hRule="exact" w:val="284"/>
        </w:trPr>
        <w:tc>
          <w:tcPr>
            <w:tcW w:w="7372" w:type="dxa"/>
            <w:gridSpan w:val="3"/>
            <w:shd w:val="clear" w:color="auto" w:fill="A8D587"/>
          </w:tcPr>
          <w:p w14:paraId="48564261" w14:textId="56FE1E12" w:rsidR="0065454D" w:rsidRPr="008F118D" w:rsidRDefault="0065454D"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DC values</w:t>
            </w:r>
          </w:p>
        </w:tc>
      </w:tr>
      <w:tr w:rsidR="00966CA2" w:rsidRPr="00966CA2" w14:paraId="172A806A" w14:textId="77777777" w:rsidTr="00AD30F2">
        <w:trPr>
          <w:trHeight w:hRule="exact" w:val="284"/>
        </w:trPr>
        <w:tc>
          <w:tcPr>
            <w:tcW w:w="3385" w:type="dxa"/>
          </w:tcPr>
          <w:p w14:paraId="3C70A237" w14:textId="32FC83D6" w:rsidR="00966CA2" w:rsidRPr="008F118D" w:rsidRDefault="00FE580F"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Max. discharge current</w:t>
            </w:r>
          </w:p>
        </w:tc>
        <w:tc>
          <w:tcPr>
            <w:tcW w:w="1979" w:type="dxa"/>
          </w:tcPr>
          <w:p w14:paraId="480BEC93" w14:textId="1C5A8090" w:rsidR="00966CA2" w:rsidRPr="008F118D" w:rsidRDefault="00FE580F"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50 A</w:t>
            </w:r>
          </w:p>
        </w:tc>
        <w:tc>
          <w:tcPr>
            <w:tcW w:w="2008" w:type="dxa"/>
          </w:tcPr>
          <w:p w14:paraId="0C7FA004" w14:textId="5702C34B" w:rsidR="00966CA2" w:rsidRPr="008F118D" w:rsidRDefault="00FE580F"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60 A</w:t>
            </w:r>
          </w:p>
        </w:tc>
      </w:tr>
      <w:tr w:rsidR="00966CA2" w:rsidRPr="00966CA2" w14:paraId="3BE5BAF1" w14:textId="77777777" w:rsidTr="00AD30F2">
        <w:trPr>
          <w:trHeight w:hRule="exact" w:val="284"/>
        </w:trPr>
        <w:tc>
          <w:tcPr>
            <w:tcW w:w="3385" w:type="dxa"/>
          </w:tcPr>
          <w:p w14:paraId="548D1682" w14:textId="12EC2662" w:rsidR="00966CA2" w:rsidRPr="008F118D" w:rsidRDefault="000A5DB7"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Max. charging current</w:t>
            </w:r>
          </w:p>
        </w:tc>
        <w:tc>
          <w:tcPr>
            <w:tcW w:w="1979" w:type="dxa"/>
          </w:tcPr>
          <w:p w14:paraId="43A55550" w14:textId="0889367A" w:rsidR="00966CA2" w:rsidRPr="008F118D" w:rsidRDefault="000A5DB7"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45 A</w:t>
            </w:r>
          </w:p>
        </w:tc>
        <w:tc>
          <w:tcPr>
            <w:tcW w:w="2008" w:type="dxa"/>
          </w:tcPr>
          <w:p w14:paraId="38C6C0F8" w14:textId="12FB94A1" w:rsidR="00966CA2" w:rsidRPr="008F118D" w:rsidRDefault="000A5DB7"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45 A</w:t>
            </w:r>
          </w:p>
        </w:tc>
      </w:tr>
      <w:tr w:rsidR="000A5DB7" w:rsidRPr="00966CA2" w14:paraId="3ABC5969" w14:textId="77777777" w:rsidTr="00AD30F2">
        <w:trPr>
          <w:trHeight w:hRule="exact" w:val="284"/>
        </w:trPr>
        <w:tc>
          <w:tcPr>
            <w:tcW w:w="3385" w:type="dxa"/>
          </w:tcPr>
          <w:p w14:paraId="77418903" w14:textId="5881A1B4" w:rsidR="000A5DB7" w:rsidRPr="008F118D" w:rsidRDefault="000A5DB7"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DC voltage range</w:t>
            </w:r>
          </w:p>
        </w:tc>
        <w:tc>
          <w:tcPr>
            <w:tcW w:w="3987" w:type="dxa"/>
            <w:gridSpan w:val="2"/>
          </w:tcPr>
          <w:p w14:paraId="28F42F03" w14:textId="46125AC8" w:rsidR="000A5DB7" w:rsidRPr="008F118D" w:rsidRDefault="000A5DB7"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42 V to 100 V</w:t>
            </w:r>
          </w:p>
        </w:tc>
      </w:tr>
      <w:tr w:rsidR="000A5DB7" w:rsidRPr="00966CA2" w14:paraId="62CE30E6" w14:textId="77777777" w:rsidTr="00AD30F2">
        <w:trPr>
          <w:trHeight w:hRule="exact" w:val="284"/>
        </w:trPr>
        <w:tc>
          <w:tcPr>
            <w:tcW w:w="3385" w:type="dxa"/>
          </w:tcPr>
          <w:p w14:paraId="66BEEA62" w14:textId="26C5FE2C" w:rsidR="000A5DB7" w:rsidRPr="008F118D" w:rsidRDefault="000A5DB7"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Max. charging capacity (DC)</w:t>
            </w:r>
          </w:p>
        </w:tc>
        <w:tc>
          <w:tcPr>
            <w:tcW w:w="3987" w:type="dxa"/>
            <w:gridSpan w:val="2"/>
          </w:tcPr>
          <w:p w14:paraId="4107C99C" w14:textId="2294EB44" w:rsidR="000A5DB7" w:rsidRPr="008F118D" w:rsidRDefault="000A5DB7"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2.3 kW</w:t>
            </w:r>
          </w:p>
        </w:tc>
      </w:tr>
      <w:tr w:rsidR="000A5DB7" w:rsidRPr="00966CA2" w14:paraId="339FD0B2" w14:textId="77777777" w:rsidTr="00AD30F2">
        <w:trPr>
          <w:trHeight w:hRule="exact" w:val="284"/>
        </w:trPr>
        <w:tc>
          <w:tcPr>
            <w:tcW w:w="3385" w:type="dxa"/>
          </w:tcPr>
          <w:p w14:paraId="1B36CF7C" w14:textId="3EBFD713" w:rsidR="000A5DB7" w:rsidRPr="008F118D" w:rsidRDefault="000A5DB7"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Max. discharge capacity</w:t>
            </w:r>
          </w:p>
        </w:tc>
        <w:tc>
          <w:tcPr>
            <w:tcW w:w="3987" w:type="dxa"/>
            <w:gridSpan w:val="2"/>
          </w:tcPr>
          <w:p w14:paraId="5FAAB99E" w14:textId="60AADB9A" w:rsidR="000A5DB7" w:rsidRPr="008F118D" w:rsidRDefault="000A5DB7"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3 kW</w:t>
            </w:r>
          </w:p>
        </w:tc>
      </w:tr>
      <w:tr w:rsidR="00B73D79" w:rsidRPr="00966CA2" w14:paraId="69E0177C" w14:textId="77777777" w:rsidTr="00F85C9C">
        <w:trPr>
          <w:trHeight w:hRule="exact" w:val="284"/>
        </w:trPr>
        <w:tc>
          <w:tcPr>
            <w:tcW w:w="7372" w:type="dxa"/>
            <w:gridSpan w:val="3"/>
            <w:shd w:val="clear" w:color="auto" w:fill="B3B3B3"/>
          </w:tcPr>
          <w:p w14:paraId="505BB949" w14:textId="2D17C12A" w:rsidR="00B73D79" w:rsidRPr="004876F7" w:rsidRDefault="00B73D79" w:rsidP="00562F55">
            <w:pPr>
              <w:tabs>
                <w:tab w:val="left" w:pos="5532"/>
              </w:tabs>
              <w:spacing w:before="40" w:after="20" w:line="252" w:lineRule="auto"/>
              <w:rPr>
                <w:rFonts w:ascii="Helvetica" w:hAnsi="Helvetica"/>
                <w:b/>
                <w:spacing w:val="2"/>
                <w:sz w:val="14"/>
                <w:szCs w:val="14"/>
              </w:rPr>
            </w:pPr>
            <w:r>
              <w:rPr>
                <w:rFonts w:ascii="Helvetica" w:hAnsi="Helvetica"/>
                <w:b/>
                <w:sz w:val="14"/>
                <w:szCs w:val="14"/>
              </w:rPr>
              <w:t>Battery module</w:t>
            </w:r>
          </w:p>
        </w:tc>
      </w:tr>
      <w:tr w:rsidR="00966CA2" w:rsidRPr="00966CA2" w14:paraId="3FC0B1A0" w14:textId="77777777" w:rsidTr="00AD30F2">
        <w:trPr>
          <w:trHeight w:hRule="exact" w:val="284"/>
        </w:trPr>
        <w:tc>
          <w:tcPr>
            <w:tcW w:w="3385" w:type="dxa"/>
          </w:tcPr>
          <w:p w14:paraId="54F1D473" w14:textId="0ED52B60" w:rsidR="00966CA2" w:rsidRPr="008F118D" w:rsidRDefault="00B73D79"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Battery capacity (nominal energy)</w:t>
            </w:r>
          </w:p>
        </w:tc>
        <w:tc>
          <w:tcPr>
            <w:tcW w:w="1979" w:type="dxa"/>
          </w:tcPr>
          <w:p w14:paraId="5C7028E6" w14:textId="61B75DA6" w:rsidR="00966CA2" w:rsidRPr="008F118D" w:rsidRDefault="00B73D79"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6.5 kWh</w:t>
            </w:r>
          </w:p>
        </w:tc>
        <w:tc>
          <w:tcPr>
            <w:tcW w:w="2008" w:type="dxa"/>
          </w:tcPr>
          <w:p w14:paraId="55DDF9B0" w14:textId="1F34106A" w:rsidR="00966CA2" w:rsidRPr="008F118D" w:rsidRDefault="00B73D79"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13 kWh</w:t>
            </w:r>
          </w:p>
        </w:tc>
      </w:tr>
      <w:tr w:rsidR="00966CA2" w:rsidRPr="00966CA2" w14:paraId="13350830" w14:textId="77777777" w:rsidTr="00AD30F2">
        <w:trPr>
          <w:trHeight w:hRule="exact" w:val="284"/>
        </w:trPr>
        <w:tc>
          <w:tcPr>
            <w:tcW w:w="3385" w:type="dxa"/>
          </w:tcPr>
          <w:p w14:paraId="5E6B150D" w14:textId="3B706B22" w:rsidR="00966CA2" w:rsidRPr="008F118D" w:rsidRDefault="00B73D79"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Usable energy (DC)</w:t>
            </w:r>
          </w:p>
        </w:tc>
        <w:tc>
          <w:tcPr>
            <w:tcW w:w="1979" w:type="dxa"/>
          </w:tcPr>
          <w:p w14:paraId="4D1369F7" w14:textId="22EDAA7D" w:rsidR="00966CA2" w:rsidRPr="008F118D" w:rsidRDefault="00B73D79"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5.5 kWh</w:t>
            </w:r>
          </w:p>
        </w:tc>
        <w:tc>
          <w:tcPr>
            <w:tcW w:w="2008" w:type="dxa"/>
          </w:tcPr>
          <w:p w14:paraId="7CD50530" w14:textId="12B2421F" w:rsidR="00966CA2" w:rsidRPr="008F118D" w:rsidRDefault="008F118D"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11 kWh</w:t>
            </w:r>
          </w:p>
        </w:tc>
      </w:tr>
      <w:tr w:rsidR="008F118D" w:rsidRPr="00966CA2" w14:paraId="16F6041A" w14:textId="77777777" w:rsidTr="00AD30F2">
        <w:trPr>
          <w:trHeight w:hRule="exact" w:val="284"/>
        </w:trPr>
        <w:tc>
          <w:tcPr>
            <w:tcW w:w="3385" w:type="dxa"/>
          </w:tcPr>
          <w:p w14:paraId="7487D5C0" w14:textId="4C06590A" w:rsidR="008F118D" w:rsidRPr="008F118D" w:rsidRDefault="004941B4"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Cell technology +/-</w:t>
            </w:r>
          </w:p>
        </w:tc>
        <w:tc>
          <w:tcPr>
            <w:tcW w:w="3987" w:type="dxa"/>
            <w:gridSpan w:val="2"/>
          </w:tcPr>
          <w:p w14:paraId="5FC801B2" w14:textId="2BB774E8" w:rsidR="008F118D" w:rsidRPr="008F118D" w:rsidRDefault="00FA5068"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Lithium (NMC / graphite)</w:t>
            </w:r>
          </w:p>
        </w:tc>
      </w:tr>
      <w:tr w:rsidR="008F118D" w:rsidRPr="00966CA2" w14:paraId="5989E787" w14:textId="77777777" w:rsidTr="00AD30F2">
        <w:trPr>
          <w:trHeight w:hRule="exact" w:val="284"/>
        </w:trPr>
        <w:tc>
          <w:tcPr>
            <w:tcW w:w="3385" w:type="dxa"/>
          </w:tcPr>
          <w:p w14:paraId="77080546" w14:textId="5A755005" w:rsidR="008F118D" w:rsidRPr="008F118D" w:rsidRDefault="004941B4"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Nominal voltage</w:t>
            </w:r>
          </w:p>
        </w:tc>
        <w:tc>
          <w:tcPr>
            <w:tcW w:w="3987" w:type="dxa"/>
            <w:gridSpan w:val="2"/>
          </w:tcPr>
          <w:p w14:paraId="0CB6BD54" w14:textId="618BC53A" w:rsidR="008F118D" w:rsidRPr="008F118D" w:rsidRDefault="004941B4"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51.8 V</w:t>
            </w:r>
          </w:p>
        </w:tc>
      </w:tr>
      <w:tr w:rsidR="008F118D" w:rsidRPr="00966CA2" w14:paraId="73572A9B" w14:textId="77777777" w:rsidTr="00AD30F2">
        <w:trPr>
          <w:trHeight w:hRule="exact" w:val="284"/>
        </w:trPr>
        <w:tc>
          <w:tcPr>
            <w:tcW w:w="3385" w:type="dxa"/>
          </w:tcPr>
          <w:p w14:paraId="1A83FFBC" w14:textId="4A1A341C" w:rsidR="008F118D" w:rsidRPr="008F118D" w:rsidRDefault="004941B4"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Voltage range (discharge / charging voltage)</w:t>
            </w:r>
          </w:p>
        </w:tc>
        <w:tc>
          <w:tcPr>
            <w:tcW w:w="3987" w:type="dxa"/>
            <w:gridSpan w:val="2"/>
          </w:tcPr>
          <w:p w14:paraId="12737B8A" w14:textId="6A4E018B" w:rsidR="008F118D" w:rsidRPr="008F118D" w:rsidRDefault="004941B4"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42 V to 58.8 V</w:t>
            </w:r>
          </w:p>
        </w:tc>
      </w:tr>
      <w:tr w:rsidR="008F118D" w:rsidRPr="00966CA2" w14:paraId="3DE4D8DC" w14:textId="77777777" w:rsidTr="00AD30F2">
        <w:trPr>
          <w:trHeight w:hRule="exact" w:val="284"/>
        </w:trPr>
        <w:tc>
          <w:tcPr>
            <w:tcW w:w="3385" w:type="dxa"/>
          </w:tcPr>
          <w:p w14:paraId="720A7577" w14:textId="4D9E1680" w:rsidR="008F118D" w:rsidRPr="008F118D" w:rsidRDefault="004941B4"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Anticipated full cycles</w:t>
            </w:r>
          </w:p>
        </w:tc>
        <w:tc>
          <w:tcPr>
            <w:tcW w:w="3987" w:type="dxa"/>
            <w:gridSpan w:val="2"/>
          </w:tcPr>
          <w:p w14:paraId="14E204F5" w14:textId="5B9F6864" w:rsidR="008F118D" w:rsidRPr="008F118D" w:rsidRDefault="00FA5068"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5,000</w:t>
            </w:r>
          </w:p>
        </w:tc>
      </w:tr>
      <w:tr w:rsidR="008F118D" w:rsidRPr="00966CA2" w14:paraId="61725584" w14:textId="77777777" w:rsidTr="00AD30F2">
        <w:trPr>
          <w:trHeight w:hRule="exact" w:val="284"/>
        </w:trPr>
        <w:tc>
          <w:tcPr>
            <w:tcW w:w="3385" w:type="dxa"/>
          </w:tcPr>
          <w:p w14:paraId="0F60500F" w14:textId="476F931B" w:rsidR="008F118D" w:rsidRPr="008F118D" w:rsidRDefault="004941B4"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Current market value guarantee</w:t>
            </w:r>
          </w:p>
        </w:tc>
        <w:tc>
          <w:tcPr>
            <w:tcW w:w="3987" w:type="dxa"/>
            <w:gridSpan w:val="2"/>
          </w:tcPr>
          <w:p w14:paraId="057B2CCD" w14:textId="1E6B527F" w:rsidR="008F118D" w:rsidRPr="008F118D" w:rsidRDefault="004941B4"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10 years</w:t>
            </w:r>
          </w:p>
        </w:tc>
      </w:tr>
      <w:tr w:rsidR="004876F7" w:rsidRPr="00966CA2" w14:paraId="2E4F9CE4" w14:textId="77777777" w:rsidTr="0065454D">
        <w:trPr>
          <w:trHeight w:hRule="exact" w:val="284"/>
        </w:trPr>
        <w:tc>
          <w:tcPr>
            <w:tcW w:w="7372" w:type="dxa"/>
            <w:gridSpan w:val="3"/>
            <w:shd w:val="clear" w:color="auto" w:fill="B3B3B3"/>
          </w:tcPr>
          <w:p w14:paraId="70775D9F" w14:textId="5177BBCA" w:rsidR="004876F7" w:rsidRPr="004876F7" w:rsidRDefault="004876F7" w:rsidP="00562F55">
            <w:pPr>
              <w:tabs>
                <w:tab w:val="left" w:pos="9781"/>
              </w:tabs>
              <w:spacing w:before="40" w:after="20" w:line="252" w:lineRule="auto"/>
              <w:rPr>
                <w:rFonts w:ascii="Helvetica" w:hAnsi="Helvetica"/>
                <w:b/>
                <w:spacing w:val="2"/>
                <w:sz w:val="14"/>
                <w:szCs w:val="14"/>
              </w:rPr>
            </w:pPr>
            <w:r>
              <w:rPr>
                <w:rFonts w:ascii="Helvetica" w:hAnsi="Helvetica"/>
                <w:b/>
                <w:sz w:val="14"/>
                <w:szCs w:val="14"/>
              </w:rPr>
              <w:t>Energy management and data</w:t>
            </w:r>
          </w:p>
        </w:tc>
      </w:tr>
      <w:tr w:rsidR="00A65A39" w:rsidRPr="00966CA2" w14:paraId="39D29E76" w14:textId="77777777" w:rsidTr="00AD30F2">
        <w:trPr>
          <w:trHeight w:hRule="exact" w:val="284"/>
        </w:trPr>
        <w:tc>
          <w:tcPr>
            <w:tcW w:w="3385" w:type="dxa"/>
          </w:tcPr>
          <w:p w14:paraId="3F42A1AF" w14:textId="6DD473F3" w:rsidR="00A65A39" w:rsidRPr="008F118D" w:rsidRDefault="00A65A39"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Communication for available grid infrastructure</w:t>
            </w:r>
          </w:p>
        </w:tc>
        <w:tc>
          <w:tcPr>
            <w:tcW w:w="3987" w:type="dxa"/>
            <w:gridSpan w:val="2"/>
          </w:tcPr>
          <w:p w14:paraId="3D31C801" w14:textId="4C013695" w:rsidR="00A65A39" w:rsidRPr="008F118D" w:rsidRDefault="00A65A39"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Ethernet</w:t>
            </w:r>
          </w:p>
        </w:tc>
      </w:tr>
      <w:tr w:rsidR="00A65A39" w:rsidRPr="00966CA2" w14:paraId="39CF2F2F" w14:textId="77777777" w:rsidTr="00AD30F2">
        <w:trPr>
          <w:trHeight w:hRule="exact" w:val="284"/>
        </w:trPr>
        <w:tc>
          <w:tcPr>
            <w:tcW w:w="3385" w:type="dxa"/>
          </w:tcPr>
          <w:p w14:paraId="6015F560" w14:textId="3139A7D0" w:rsidR="00A65A39" w:rsidRPr="008F118D" w:rsidRDefault="00A65A39"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Visualization</w:t>
            </w:r>
          </w:p>
        </w:tc>
        <w:tc>
          <w:tcPr>
            <w:tcW w:w="3987" w:type="dxa"/>
            <w:gridSpan w:val="2"/>
          </w:tcPr>
          <w:p w14:paraId="70CE6A41" w14:textId="4831A4E2" w:rsidR="00A65A39" w:rsidRPr="008F118D" w:rsidRDefault="00A65A39"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Standard web browser, portal</w:t>
            </w:r>
          </w:p>
        </w:tc>
      </w:tr>
      <w:tr w:rsidR="00A65A39" w:rsidRPr="00966CA2" w14:paraId="73A60B9C" w14:textId="77777777" w:rsidTr="00AD30F2">
        <w:trPr>
          <w:trHeight w:hRule="exact" w:val="284"/>
        </w:trPr>
        <w:tc>
          <w:tcPr>
            <w:tcW w:w="3385" w:type="dxa"/>
          </w:tcPr>
          <w:p w14:paraId="5C51E362" w14:textId="64B07A0C" w:rsidR="00A65A39" w:rsidRPr="008F118D" w:rsidRDefault="00A65A39"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Security</w:t>
            </w:r>
          </w:p>
        </w:tc>
        <w:tc>
          <w:tcPr>
            <w:tcW w:w="3987" w:type="dxa"/>
            <w:gridSpan w:val="2"/>
          </w:tcPr>
          <w:p w14:paraId="58709F8F" w14:textId="61471651" w:rsidR="00A65A39" w:rsidRPr="008F118D" w:rsidRDefault="00A65A39"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Authentication, hierarchy of access rights</w:t>
            </w:r>
          </w:p>
        </w:tc>
      </w:tr>
      <w:tr w:rsidR="00A65A39" w:rsidRPr="00966CA2" w14:paraId="3EAA0E90" w14:textId="77777777" w:rsidTr="00AD30F2">
        <w:trPr>
          <w:trHeight w:hRule="exact" w:val="284"/>
        </w:trPr>
        <w:tc>
          <w:tcPr>
            <w:tcW w:w="3385" w:type="dxa"/>
          </w:tcPr>
          <w:p w14:paraId="441857A2" w14:textId="7F301A35" w:rsidR="00A65A39" w:rsidRPr="008F118D" w:rsidRDefault="00A65A39"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Internal data memory</w:t>
            </w:r>
          </w:p>
        </w:tc>
        <w:tc>
          <w:tcPr>
            <w:tcW w:w="3987" w:type="dxa"/>
            <w:gridSpan w:val="2"/>
          </w:tcPr>
          <w:p w14:paraId="51A193A5" w14:textId="736A5BF6" w:rsidR="00A65A39" w:rsidRPr="008F118D" w:rsidRDefault="00A65A39"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4 GB</w:t>
            </w:r>
          </w:p>
        </w:tc>
      </w:tr>
      <w:tr w:rsidR="00A65A39" w:rsidRPr="00966CA2" w14:paraId="7FDE9D64" w14:textId="77777777" w:rsidTr="00AD30F2">
        <w:trPr>
          <w:trHeight w:hRule="exact" w:val="284"/>
        </w:trPr>
        <w:tc>
          <w:tcPr>
            <w:tcW w:w="3385" w:type="dxa"/>
            <w:tcBorders>
              <w:bottom w:val="single" w:sz="4" w:space="0" w:color="auto"/>
            </w:tcBorders>
          </w:tcPr>
          <w:p w14:paraId="1CFD7A30" w14:textId="5256DE2F" w:rsidR="00A65A39" w:rsidRPr="008F118D" w:rsidRDefault="00A65A39"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PV inverter for output reduction</w:t>
            </w:r>
          </w:p>
        </w:tc>
        <w:tc>
          <w:tcPr>
            <w:tcW w:w="3987" w:type="dxa"/>
            <w:gridSpan w:val="2"/>
            <w:tcBorders>
              <w:bottom w:val="single" w:sz="4" w:space="0" w:color="auto"/>
            </w:tcBorders>
          </w:tcPr>
          <w:p w14:paraId="54F61709" w14:textId="04BAD981" w:rsidR="00A65A39" w:rsidRPr="008F118D" w:rsidRDefault="00DC2411"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1 relay (closing contact, max. load 24V/5A)</w:t>
            </w:r>
          </w:p>
        </w:tc>
      </w:tr>
      <w:tr w:rsidR="004F36E1" w:rsidRPr="00966CA2" w14:paraId="5A1811D6" w14:textId="77777777" w:rsidTr="00F85C9C">
        <w:trPr>
          <w:trHeight w:hRule="exact" w:val="284"/>
        </w:trPr>
        <w:tc>
          <w:tcPr>
            <w:tcW w:w="7372" w:type="dxa"/>
            <w:gridSpan w:val="3"/>
            <w:shd w:val="clear" w:color="auto" w:fill="B3B3B3"/>
          </w:tcPr>
          <w:p w14:paraId="76EF6C3B" w14:textId="5D0B3148" w:rsidR="004F36E1" w:rsidRPr="00AD30F2" w:rsidRDefault="004F36E1" w:rsidP="00562F55">
            <w:pPr>
              <w:tabs>
                <w:tab w:val="left" w:pos="9781"/>
              </w:tabs>
              <w:spacing w:before="40" w:after="20" w:line="252" w:lineRule="auto"/>
              <w:rPr>
                <w:rFonts w:ascii="Helvetica" w:hAnsi="Helvetica"/>
                <w:b/>
                <w:spacing w:val="2"/>
                <w:sz w:val="14"/>
                <w:szCs w:val="14"/>
              </w:rPr>
            </w:pPr>
            <w:r>
              <w:rPr>
                <w:rFonts w:ascii="Helvetica" w:hAnsi="Helvetica"/>
                <w:b/>
                <w:sz w:val="14"/>
                <w:szCs w:val="14"/>
              </w:rPr>
              <w:t>General data</w:t>
            </w:r>
          </w:p>
        </w:tc>
      </w:tr>
      <w:tr w:rsidR="009C7C5C" w:rsidRPr="00966CA2" w14:paraId="4FFB0B1E" w14:textId="77777777" w:rsidTr="00AD30F2">
        <w:trPr>
          <w:trHeight w:hRule="exact" w:val="284"/>
        </w:trPr>
        <w:tc>
          <w:tcPr>
            <w:tcW w:w="3385" w:type="dxa"/>
          </w:tcPr>
          <w:p w14:paraId="68712910" w14:textId="37F3CCD3" w:rsidR="009C7C5C" w:rsidRPr="008F118D" w:rsidRDefault="009C7C5C"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 xml:space="preserve">Ambient temperature values </w:t>
            </w:r>
          </w:p>
        </w:tc>
        <w:tc>
          <w:tcPr>
            <w:tcW w:w="3987" w:type="dxa"/>
            <w:gridSpan w:val="2"/>
          </w:tcPr>
          <w:p w14:paraId="5A74DACF" w14:textId="5C582B78" w:rsidR="009C7C5C" w:rsidRPr="008F118D" w:rsidRDefault="009C7C5C"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+5°C and +30°C</w:t>
            </w:r>
          </w:p>
        </w:tc>
      </w:tr>
      <w:tr w:rsidR="009C7C5C" w:rsidRPr="00966CA2" w14:paraId="7ACB8773" w14:textId="77777777" w:rsidTr="00AD30F2">
        <w:trPr>
          <w:trHeight w:hRule="exact" w:val="284"/>
        </w:trPr>
        <w:tc>
          <w:tcPr>
            <w:tcW w:w="3385" w:type="dxa"/>
          </w:tcPr>
          <w:p w14:paraId="6CE66885" w14:textId="54B3D267" w:rsidR="009C7C5C" w:rsidRPr="00001C2A" w:rsidRDefault="009C7C5C" w:rsidP="00562F55">
            <w:pPr>
              <w:tabs>
                <w:tab w:val="left" w:pos="9781"/>
              </w:tabs>
              <w:spacing w:before="40" w:after="20" w:line="252" w:lineRule="auto"/>
              <w:rPr>
                <w:rFonts w:ascii="Helvetica" w:hAnsi="Helvetica"/>
                <w:spacing w:val="2"/>
                <w:sz w:val="14"/>
                <w:szCs w:val="14"/>
                <w:lang w:val="fr-CH"/>
              </w:rPr>
            </w:pPr>
            <w:r w:rsidRPr="00001C2A">
              <w:rPr>
                <w:rFonts w:ascii="Helvetica" w:hAnsi="Helvetica"/>
                <w:sz w:val="14"/>
                <w:szCs w:val="14"/>
                <w:lang w:val="fr-CH"/>
              </w:rPr>
              <w:t>Dimensions (H x W x D)</w:t>
            </w:r>
          </w:p>
        </w:tc>
        <w:tc>
          <w:tcPr>
            <w:tcW w:w="3987" w:type="dxa"/>
            <w:gridSpan w:val="2"/>
          </w:tcPr>
          <w:p w14:paraId="0A15A0EE" w14:textId="4C91604C" w:rsidR="009C7C5C" w:rsidRPr="008F118D" w:rsidRDefault="009C7C5C"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775 x 560 x 640 mm</w:t>
            </w:r>
          </w:p>
        </w:tc>
      </w:tr>
      <w:tr w:rsidR="00966CA2" w:rsidRPr="00966CA2" w14:paraId="2E35D143" w14:textId="77777777" w:rsidTr="00AD30F2">
        <w:trPr>
          <w:trHeight w:hRule="exact" w:val="284"/>
        </w:trPr>
        <w:tc>
          <w:tcPr>
            <w:tcW w:w="3385" w:type="dxa"/>
          </w:tcPr>
          <w:p w14:paraId="6D18416F" w14:textId="7115A9A1" w:rsidR="00966CA2" w:rsidRPr="008F118D" w:rsidRDefault="006E56BA"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Weight</w:t>
            </w:r>
          </w:p>
        </w:tc>
        <w:tc>
          <w:tcPr>
            <w:tcW w:w="1979" w:type="dxa"/>
          </w:tcPr>
          <w:p w14:paraId="56932680" w14:textId="6719895C" w:rsidR="00966CA2" w:rsidRPr="008F118D" w:rsidRDefault="006E56BA"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133 kg</w:t>
            </w:r>
          </w:p>
        </w:tc>
        <w:tc>
          <w:tcPr>
            <w:tcW w:w="2008" w:type="dxa"/>
          </w:tcPr>
          <w:p w14:paraId="6638DAFC" w14:textId="59B782A2" w:rsidR="00966CA2" w:rsidRPr="008F118D" w:rsidRDefault="006E56BA"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176 kg</w:t>
            </w:r>
          </w:p>
        </w:tc>
      </w:tr>
      <w:tr w:rsidR="009C7C5C" w:rsidRPr="006E56BA" w14:paraId="0C487BC0" w14:textId="77777777" w:rsidTr="00AD30F2">
        <w:trPr>
          <w:trHeight w:hRule="exact" w:val="284"/>
        </w:trPr>
        <w:tc>
          <w:tcPr>
            <w:tcW w:w="3385" w:type="dxa"/>
          </w:tcPr>
          <w:p w14:paraId="61A9B767" w14:textId="701B767D" w:rsidR="009C7C5C" w:rsidRPr="006E56BA" w:rsidRDefault="009C7C5C"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Height (altitude) above sea level</w:t>
            </w:r>
          </w:p>
        </w:tc>
        <w:tc>
          <w:tcPr>
            <w:tcW w:w="3987" w:type="dxa"/>
            <w:gridSpan w:val="2"/>
          </w:tcPr>
          <w:p w14:paraId="2C4C759B" w14:textId="2AFC00E2" w:rsidR="009C7C5C" w:rsidRPr="006E56BA" w:rsidRDefault="009C7C5C"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&lt; 2,000 m</w:t>
            </w:r>
          </w:p>
        </w:tc>
      </w:tr>
      <w:tr w:rsidR="009C7C5C" w:rsidRPr="006E56BA" w14:paraId="5C5B2AA1" w14:textId="77777777" w:rsidTr="00AD30F2">
        <w:trPr>
          <w:trHeight w:hRule="exact" w:val="284"/>
        </w:trPr>
        <w:tc>
          <w:tcPr>
            <w:tcW w:w="3385" w:type="dxa"/>
          </w:tcPr>
          <w:p w14:paraId="53C03051" w14:textId="782517FD" w:rsidR="009C7C5C" w:rsidRPr="006E56BA" w:rsidRDefault="009C7C5C"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Protection class</w:t>
            </w:r>
          </w:p>
        </w:tc>
        <w:tc>
          <w:tcPr>
            <w:tcW w:w="3987" w:type="dxa"/>
            <w:gridSpan w:val="2"/>
          </w:tcPr>
          <w:p w14:paraId="2061A09B" w14:textId="1F057C4B" w:rsidR="009C7C5C" w:rsidRPr="006E56BA" w:rsidRDefault="009C7C5C"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IP21</w:t>
            </w:r>
          </w:p>
        </w:tc>
      </w:tr>
      <w:tr w:rsidR="009C7C5C" w:rsidRPr="006E56BA" w14:paraId="16BA53DD" w14:textId="77777777" w:rsidTr="00AD30F2">
        <w:trPr>
          <w:trHeight w:hRule="exact" w:val="284"/>
        </w:trPr>
        <w:tc>
          <w:tcPr>
            <w:tcW w:w="3385" w:type="dxa"/>
          </w:tcPr>
          <w:p w14:paraId="307F57E7" w14:textId="67D7045A" w:rsidR="009C7C5C" w:rsidRPr="006E56BA" w:rsidRDefault="009C7C5C" w:rsidP="00562F55">
            <w:pPr>
              <w:tabs>
                <w:tab w:val="left" w:pos="9781"/>
              </w:tabs>
              <w:spacing w:before="40" w:after="20" w:line="252" w:lineRule="auto"/>
              <w:rPr>
                <w:rFonts w:ascii="Helvetica" w:hAnsi="Helvetica"/>
                <w:spacing w:val="2"/>
                <w:sz w:val="14"/>
                <w:szCs w:val="14"/>
              </w:rPr>
            </w:pPr>
            <w:r>
              <w:rPr>
                <w:rFonts w:ascii="Helvetica" w:hAnsi="Helvetica"/>
                <w:sz w:val="14"/>
                <w:szCs w:val="14"/>
              </w:rPr>
              <w:t>Total consumption in standby mode</w:t>
            </w:r>
          </w:p>
        </w:tc>
        <w:tc>
          <w:tcPr>
            <w:tcW w:w="3987" w:type="dxa"/>
            <w:gridSpan w:val="2"/>
          </w:tcPr>
          <w:p w14:paraId="05292698" w14:textId="107A681C" w:rsidR="009C7C5C" w:rsidRPr="006E56BA" w:rsidRDefault="009C7C5C" w:rsidP="00562F55">
            <w:pPr>
              <w:tabs>
                <w:tab w:val="left" w:pos="9781"/>
              </w:tabs>
              <w:spacing w:before="40" w:after="20" w:line="252" w:lineRule="auto"/>
              <w:jc w:val="center"/>
              <w:rPr>
                <w:rFonts w:ascii="Helvetica" w:hAnsi="Helvetica"/>
                <w:spacing w:val="2"/>
                <w:sz w:val="14"/>
                <w:szCs w:val="14"/>
              </w:rPr>
            </w:pPr>
            <w:r>
              <w:rPr>
                <w:rFonts w:ascii="Helvetica" w:hAnsi="Helvetica"/>
                <w:sz w:val="14"/>
                <w:szCs w:val="14"/>
              </w:rPr>
              <w:t>27 W</w:t>
            </w:r>
          </w:p>
        </w:tc>
      </w:tr>
    </w:tbl>
    <w:p w14:paraId="22CBDD39" w14:textId="135FDBB6" w:rsidR="0061341C" w:rsidRPr="006055EF" w:rsidRDefault="00A94F2B" w:rsidP="007B490E">
      <w:pPr>
        <w:tabs>
          <w:tab w:val="left" w:pos="9781"/>
        </w:tabs>
        <w:spacing w:before="240" w:after="240" w:line="276" w:lineRule="auto"/>
        <w:ind w:right="-284"/>
        <w:rPr>
          <w:spacing w:val="-1"/>
          <w:sz w:val="18"/>
          <w:szCs w:val="18"/>
        </w:rPr>
      </w:pPr>
      <w:r>
        <w:rPr>
          <w:sz w:val="18"/>
          <w:szCs w:val="18"/>
        </w:rPr>
        <w:t>A generation and consumption meter calibrated to the system is included with the delivery.</w:t>
      </w:r>
    </w:p>
    <w:p w14:paraId="06ABF8D9" w14:textId="0E766272" w:rsidR="00EC266E" w:rsidRDefault="00EC266E">
      <w:pPr>
        <w:rPr>
          <w:spacing w:val="2"/>
          <w:szCs w:val="22"/>
        </w:rPr>
      </w:pPr>
      <w:r>
        <w:br w:type="page"/>
      </w:r>
    </w:p>
    <w:p w14:paraId="40C1C238" w14:textId="67E5F015" w:rsidR="00412CC9" w:rsidRDefault="00CA1137" w:rsidP="004B6B64">
      <w:pPr>
        <w:tabs>
          <w:tab w:val="left" w:pos="9781"/>
        </w:tabs>
        <w:spacing w:before="120" w:after="240" w:line="300" w:lineRule="auto"/>
        <w:rPr>
          <w:rFonts w:cs="Arial"/>
          <w:b/>
          <w:spacing w:val="2"/>
          <w:sz w:val="20"/>
        </w:rPr>
      </w:pPr>
      <w:r>
        <w:rPr>
          <w:b/>
          <w:sz w:val="20"/>
        </w:rPr>
        <w:lastRenderedPageBreak/>
        <w:t>Images</w:t>
      </w:r>
    </w:p>
    <w:p w14:paraId="0B7E1F3B" w14:textId="77777777" w:rsidR="0019561A" w:rsidRDefault="0019561A" w:rsidP="0019561A">
      <w:pPr>
        <w:tabs>
          <w:tab w:val="left" w:pos="9781"/>
        </w:tabs>
        <w:spacing w:before="120" w:after="120" w:line="276" w:lineRule="auto"/>
        <w:rPr>
          <w:rFonts w:cs="Arial"/>
          <w:spacing w:val="-2"/>
          <w:sz w:val="18"/>
          <w:szCs w:val="18"/>
        </w:rPr>
      </w:pPr>
    </w:p>
    <w:p w14:paraId="5D563377" w14:textId="77777777" w:rsidR="0019561A" w:rsidRDefault="0019561A" w:rsidP="0019561A">
      <w:pPr>
        <w:tabs>
          <w:tab w:val="left" w:pos="9781"/>
        </w:tabs>
        <w:spacing w:before="120" w:after="120" w:line="276" w:lineRule="auto"/>
        <w:rPr>
          <w:rFonts w:cs="Arial"/>
          <w:spacing w:val="-2"/>
          <w:sz w:val="18"/>
          <w:szCs w:val="18"/>
        </w:rPr>
        <w:sectPr w:rsidR="0019561A" w:rsidSect="00F32321">
          <w:headerReference w:type="default" r:id="rId8"/>
          <w:footerReference w:type="default" r:id="rId9"/>
          <w:type w:val="continuous"/>
          <w:pgSz w:w="11907" w:h="16840" w:code="9"/>
          <w:pgMar w:top="2211" w:right="3799" w:bottom="1304" w:left="1134" w:header="284" w:footer="567" w:gutter="0"/>
          <w:cols w:space="720"/>
          <w:docGrid w:linePitch="299"/>
        </w:sectPr>
      </w:pPr>
    </w:p>
    <w:p w14:paraId="5BE653FA" w14:textId="77777777" w:rsidR="0056626E" w:rsidRDefault="0056626E" w:rsidP="0019561A">
      <w:pPr>
        <w:tabs>
          <w:tab w:val="left" w:pos="9781"/>
        </w:tabs>
        <w:spacing w:before="120" w:after="120" w:line="276" w:lineRule="auto"/>
        <w:rPr>
          <w:rFonts w:cs="Arial"/>
          <w:spacing w:val="-2"/>
          <w:sz w:val="18"/>
          <w:szCs w:val="18"/>
        </w:rPr>
      </w:pPr>
    </w:p>
    <w:p w14:paraId="2E307869" w14:textId="77777777" w:rsidR="0056626E" w:rsidRDefault="0056626E" w:rsidP="0019561A">
      <w:pPr>
        <w:tabs>
          <w:tab w:val="left" w:pos="9781"/>
        </w:tabs>
        <w:spacing w:before="120" w:after="120" w:line="276" w:lineRule="auto"/>
        <w:rPr>
          <w:rFonts w:cs="Arial"/>
          <w:spacing w:val="-2"/>
          <w:sz w:val="18"/>
          <w:szCs w:val="18"/>
        </w:rPr>
      </w:pPr>
    </w:p>
    <w:p w14:paraId="14881EC7" w14:textId="77777777" w:rsidR="0056626E" w:rsidRDefault="0056626E" w:rsidP="0019561A">
      <w:pPr>
        <w:tabs>
          <w:tab w:val="left" w:pos="9781"/>
        </w:tabs>
        <w:spacing w:before="120" w:after="120" w:line="276" w:lineRule="auto"/>
        <w:rPr>
          <w:rFonts w:cs="Arial"/>
          <w:spacing w:val="-2"/>
          <w:sz w:val="18"/>
          <w:szCs w:val="18"/>
        </w:rPr>
      </w:pPr>
    </w:p>
    <w:p w14:paraId="45116879" w14:textId="77777777" w:rsidR="0056626E" w:rsidRDefault="0056626E" w:rsidP="0019561A">
      <w:pPr>
        <w:tabs>
          <w:tab w:val="left" w:pos="9781"/>
        </w:tabs>
        <w:spacing w:before="120" w:after="120" w:line="276" w:lineRule="auto"/>
        <w:rPr>
          <w:rFonts w:cs="Arial"/>
          <w:spacing w:val="-2"/>
          <w:sz w:val="18"/>
          <w:szCs w:val="18"/>
        </w:rPr>
      </w:pPr>
    </w:p>
    <w:p w14:paraId="47E1BBEE" w14:textId="77777777" w:rsidR="0056626E" w:rsidRDefault="0056626E" w:rsidP="0019561A">
      <w:pPr>
        <w:tabs>
          <w:tab w:val="left" w:pos="9781"/>
        </w:tabs>
        <w:spacing w:before="120" w:after="120" w:line="276" w:lineRule="auto"/>
        <w:rPr>
          <w:rFonts w:cs="Arial"/>
          <w:spacing w:val="-2"/>
          <w:sz w:val="18"/>
          <w:szCs w:val="18"/>
        </w:rPr>
      </w:pPr>
    </w:p>
    <w:p w14:paraId="39F3685C" w14:textId="77777777" w:rsidR="0056626E" w:rsidRDefault="0056626E" w:rsidP="0019561A">
      <w:pPr>
        <w:tabs>
          <w:tab w:val="left" w:pos="9781"/>
        </w:tabs>
        <w:spacing w:before="120" w:after="120" w:line="276" w:lineRule="auto"/>
        <w:rPr>
          <w:rFonts w:cs="Arial"/>
          <w:spacing w:val="-2"/>
          <w:sz w:val="18"/>
          <w:szCs w:val="18"/>
        </w:rPr>
      </w:pPr>
    </w:p>
    <w:p w14:paraId="49F77587" w14:textId="77777777" w:rsidR="0056626E" w:rsidRDefault="0056626E" w:rsidP="0019561A">
      <w:pPr>
        <w:tabs>
          <w:tab w:val="left" w:pos="9781"/>
        </w:tabs>
        <w:spacing w:before="120" w:after="120" w:line="276" w:lineRule="auto"/>
        <w:rPr>
          <w:rFonts w:cs="Arial"/>
          <w:spacing w:val="-2"/>
          <w:sz w:val="18"/>
          <w:szCs w:val="18"/>
        </w:rPr>
      </w:pPr>
    </w:p>
    <w:p w14:paraId="3564894C" w14:textId="77777777" w:rsidR="0056626E" w:rsidRDefault="0056626E" w:rsidP="0019561A">
      <w:pPr>
        <w:tabs>
          <w:tab w:val="left" w:pos="9781"/>
        </w:tabs>
        <w:spacing w:before="120" w:after="120" w:line="276" w:lineRule="auto"/>
        <w:rPr>
          <w:rFonts w:cs="Arial"/>
          <w:spacing w:val="-2"/>
          <w:sz w:val="18"/>
          <w:szCs w:val="18"/>
        </w:rPr>
      </w:pPr>
    </w:p>
    <w:p w14:paraId="6CF3E67F" w14:textId="77777777" w:rsidR="0056626E" w:rsidRDefault="0056626E" w:rsidP="0019561A">
      <w:pPr>
        <w:tabs>
          <w:tab w:val="left" w:pos="9781"/>
        </w:tabs>
        <w:spacing w:before="120" w:after="120" w:line="276" w:lineRule="auto"/>
        <w:rPr>
          <w:rFonts w:cs="Arial"/>
          <w:spacing w:val="-2"/>
          <w:sz w:val="18"/>
          <w:szCs w:val="18"/>
        </w:rPr>
      </w:pPr>
    </w:p>
    <w:p w14:paraId="4EDFAB83" w14:textId="77777777" w:rsidR="006D3375" w:rsidRDefault="006D3375" w:rsidP="0019561A">
      <w:pPr>
        <w:tabs>
          <w:tab w:val="left" w:pos="9781"/>
        </w:tabs>
        <w:spacing w:before="120" w:after="120" w:line="276" w:lineRule="auto"/>
        <w:rPr>
          <w:rFonts w:cs="Arial"/>
          <w:spacing w:val="-2"/>
          <w:sz w:val="18"/>
          <w:szCs w:val="18"/>
        </w:rPr>
      </w:pPr>
    </w:p>
    <w:p w14:paraId="2137A256" w14:textId="18464451" w:rsidR="007C6E15" w:rsidRPr="006D3375" w:rsidRDefault="007C6E15" w:rsidP="0019561A">
      <w:pPr>
        <w:tabs>
          <w:tab w:val="left" w:pos="9781"/>
        </w:tabs>
        <w:spacing w:before="120" w:after="120" w:line="276" w:lineRule="auto"/>
        <w:rPr>
          <w:rFonts w:cs="Arial"/>
          <w:spacing w:val="2"/>
          <w:sz w:val="17"/>
          <w:szCs w:val="17"/>
        </w:rPr>
      </w:pPr>
      <w:r>
        <w:rPr>
          <w:sz w:val="17"/>
          <w:szCs w:val="17"/>
        </w:rPr>
        <w:t>The latest model from the neeo by AKASOL product series: the AKASOL neeoBASIX PV battery system with GridSense. (Photo: AKASOL)</w:t>
      </w:r>
    </w:p>
    <w:p w14:paraId="40E029FD" w14:textId="58D41995" w:rsidR="002A1916" w:rsidRDefault="0056626E" w:rsidP="00F84CC8">
      <w:pPr>
        <w:tabs>
          <w:tab w:val="left" w:pos="9781"/>
        </w:tabs>
        <w:spacing w:before="120" w:after="240" w:line="300" w:lineRule="auto"/>
        <w:rPr>
          <w:rFonts w:cs="Arial"/>
          <w:spacing w:val="2"/>
          <w:sz w:val="16"/>
          <w:szCs w:val="16"/>
        </w:rPr>
      </w:pPr>
      <w:r>
        <w:br w:type="column"/>
      </w:r>
      <w:r>
        <w:rPr>
          <w:sz w:val="16"/>
          <w:szCs w:val="16"/>
        </w:rPr>
        <w:lastRenderedPageBreak/>
        <w:t>AKA_neeoBASIX_MM_2017.jpg</w:t>
      </w:r>
    </w:p>
    <w:p w14:paraId="7DF411A7" w14:textId="77777777" w:rsidR="0019561A" w:rsidRDefault="00E6259A" w:rsidP="00F32321">
      <w:pPr>
        <w:tabs>
          <w:tab w:val="left" w:pos="9781"/>
        </w:tabs>
        <w:spacing w:before="120" w:after="240" w:line="276" w:lineRule="auto"/>
        <w:rPr>
          <w:rFonts w:cs="Arial"/>
          <w:spacing w:val="2"/>
          <w:sz w:val="20"/>
        </w:rPr>
      </w:pPr>
      <w:r>
        <w:rPr>
          <w:rFonts w:cs="Arial"/>
          <w:noProof/>
          <w:sz w:val="20"/>
          <w:lang w:val="de-DE"/>
        </w:rPr>
        <w:drawing>
          <wp:inline distT="0" distB="0" distL="0" distR="0" wp14:anchorId="49995BD9" wp14:editId="5B093689">
            <wp:extent cx="2520000" cy="2787120"/>
            <wp:effectExtent l="0" t="0" r="0" b="6985"/>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LVO_E-Bus_7900_S.jpg"/>
                    <pic:cNvPicPr/>
                  </pic:nvPicPr>
                  <pic:blipFill>
                    <a:blip r:embed="rId10">
                      <a:extLst>
                        <a:ext uri="{28A0092B-C50C-407E-A947-70E740481C1C}">
                          <a14:useLocalDpi xmlns:a14="http://schemas.microsoft.com/office/drawing/2010/main" val="0"/>
                        </a:ext>
                      </a:extLst>
                    </a:blip>
                    <a:stretch>
                      <a:fillRect/>
                    </a:stretch>
                  </pic:blipFill>
                  <pic:spPr>
                    <a:xfrm>
                      <a:off x="0" y="0"/>
                      <a:ext cx="2520000" cy="2787120"/>
                    </a:xfrm>
                    <a:prstGeom prst="rect">
                      <a:avLst/>
                    </a:prstGeom>
                  </pic:spPr>
                </pic:pic>
              </a:graphicData>
            </a:graphic>
          </wp:inline>
        </w:drawing>
      </w:r>
    </w:p>
    <w:p w14:paraId="68C1407E" w14:textId="77777777" w:rsidR="0056626E" w:rsidRDefault="0056626E" w:rsidP="00F32321">
      <w:pPr>
        <w:tabs>
          <w:tab w:val="left" w:pos="9781"/>
        </w:tabs>
        <w:spacing w:before="120" w:after="240" w:line="276" w:lineRule="auto"/>
        <w:rPr>
          <w:rFonts w:cs="Arial"/>
          <w:spacing w:val="2"/>
          <w:sz w:val="20"/>
        </w:rPr>
        <w:sectPr w:rsidR="0056626E" w:rsidSect="0056626E">
          <w:type w:val="continuous"/>
          <w:pgSz w:w="11907" w:h="16840" w:code="9"/>
          <w:pgMar w:top="2211" w:right="3799" w:bottom="1304" w:left="1134" w:header="284" w:footer="567" w:gutter="0"/>
          <w:cols w:num="2" w:space="113" w:equalWidth="0">
            <w:col w:w="2892" w:space="113"/>
            <w:col w:w="3969"/>
          </w:cols>
          <w:docGrid w:linePitch="299"/>
        </w:sectPr>
      </w:pPr>
    </w:p>
    <w:p w14:paraId="58496890" w14:textId="4F013FA9" w:rsidR="00CA1137" w:rsidRDefault="00CA1137" w:rsidP="00F32321">
      <w:pPr>
        <w:tabs>
          <w:tab w:val="left" w:pos="9781"/>
        </w:tabs>
        <w:spacing w:before="120" w:after="240" w:line="276" w:lineRule="auto"/>
        <w:rPr>
          <w:rFonts w:cs="Arial"/>
          <w:spacing w:val="2"/>
          <w:sz w:val="20"/>
        </w:rPr>
      </w:pPr>
    </w:p>
    <w:p w14:paraId="46D879EF" w14:textId="77777777" w:rsidR="001842A2" w:rsidRDefault="001842A2" w:rsidP="001842A2">
      <w:pPr>
        <w:spacing w:line="300" w:lineRule="auto"/>
        <w:rPr>
          <w:rFonts w:cs="Arial"/>
          <w:sz w:val="24"/>
        </w:rPr>
      </w:pPr>
    </w:p>
    <w:p w14:paraId="79CA9EE9" w14:textId="77777777" w:rsidR="001842A2" w:rsidRPr="00386C66" w:rsidRDefault="001842A2" w:rsidP="001842A2">
      <w:pPr>
        <w:tabs>
          <w:tab w:val="left" w:pos="9781"/>
        </w:tabs>
        <w:spacing w:before="120" w:after="240" w:line="288" w:lineRule="auto"/>
        <w:rPr>
          <w:rFonts w:cs="Arial"/>
          <w:sz w:val="24"/>
        </w:rPr>
      </w:pPr>
    </w:p>
    <w:tbl>
      <w:tblPr>
        <w:tblW w:w="8575" w:type="dxa"/>
        <w:tblLayout w:type="fixed"/>
        <w:tblCellMar>
          <w:left w:w="70" w:type="dxa"/>
          <w:right w:w="70" w:type="dxa"/>
        </w:tblCellMar>
        <w:tblLook w:val="0000" w:firstRow="0" w:lastRow="0" w:firstColumn="0" w:lastColumn="0" w:noHBand="0" w:noVBand="0"/>
      </w:tblPr>
      <w:tblGrid>
        <w:gridCol w:w="4061"/>
        <w:gridCol w:w="4514"/>
      </w:tblGrid>
      <w:tr w:rsidR="001842A2" w:rsidRPr="00673ADA" w14:paraId="36CA2383" w14:textId="77777777" w:rsidTr="00C40A56">
        <w:tc>
          <w:tcPr>
            <w:tcW w:w="4181" w:type="dxa"/>
            <w:tcBorders>
              <w:top w:val="nil"/>
              <w:left w:val="nil"/>
              <w:bottom w:val="nil"/>
              <w:right w:val="nil"/>
            </w:tcBorders>
          </w:tcPr>
          <w:p w14:paraId="6D3F4FB8" w14:textId="77777777" w:rsidR="001842A2" w:rsidRPr="005003FA" w:rsidRDefault="001842A2" w:rsidP="00C40A56">
            <w:pPr>
              <w:tabs>
                <w:tab w:val="left" w:pos="9781"/>
              </w:tabs>
              <w:spacing w:before="20" w:after="20" w:line="252" w:lineRule="auto"/>
              <w:rPr>
                <w:rFonts w:cs="Arial"/>
                <w:b/>
                <w:bCs/>
                <w:sz w:val="18"/>
                <w:szCs w:val="18"/>
                <w:lang w:val="de-DE"/>
              </w:rPr>
            </w:pPr>
            <w:bookmarkStart w:id="1" w:name="OLE_LINK1"/>
            <w:bookmarkStart w:id="2" w:name="OLE_LINK2"/>
            <w:r w:rsidRPr="005003FA">
              <w:rPr>
                <w:b/>
                <w:bCs/>
                <w:sz w:val="18"/>
                <w:szCs w:val="18"/>
                <w:lang w:val="de-DE"/>
              </w:rPr>
              <w:t>Further information</w:t>
            </w:r>
          </w:p>
          <w:p w14:paraId="30E24872" w14:textId="77777777" w:rsidR="001842A2" w:rsidRPr="005003FA" w:rsidRDefault="001842A2" w:rsidP="00C40A56">
            <w:pPr>
              <w:tabs>
                <w:tab w:val="left" w:pos="9781"/>
              </w:tabs>
              <w:spacing w:before="20" w:after="20" w:line="252" w:lineRule="auto"/>
              <w:rPr>
                <w:rFonts w:cs="Arial"/>
                <w:sz w:val="18"/>
                <w:szCs w:val="18"/>
                <w:lang w:val="de-DE"/>
              </w:rPr>
            </w:pPr>
            <w:r w:rsidRPr="005003FA">
              <w:rPr>
                <w:sz w:val="18"/>
                <w:szCs w:val="18"/>
                <w:lang w:val="de-DE"/>
              </w:rPr>
              <w:t>AKASOL GmbH, Katja Steinhauser</w:t>
            </w:r>
          </w:p>
          <w:p w14:paraId="740207F7" w14:textId="77777777" w:rsidR="001842A2" w:rsidRPr="005003FA" w:rsidRDefault="001842A2" w:rsidP="00C40A56">
            <w:pPr>
              <w:tabs>
                <w:tab w:val="left" w:pos="9781"/>
              </w:tabs>
              <w:spacing w:before="20" w:after="20" w:line="252" w:lineRule="auto"/>
              <w:rPr>
                <w:rFonts w:cs="Arial"/>
                <w:sz w:val="18"/>
                <w:szCs w:val="18"/>
                <w:lang w:val="de-DE"/>
              </w:rPr>
            </w:pPr>
            <w:r w:rsidRPr="005003FA">
              <w:rPr>
                <w:sz w:val="18"/>
                <w:szCs w:val="18"/>
                <w:lang w:val="de-DE"/>
              </w:rPr>
              <w:t>Landwehrstraße 55, 64293 Darmstadt, Germany</w:t>
            </w:r>
          </w:p>
          <w:p w14:paraId="0CF884AC" w14:textId="77777777" w:rsidR="001842A2" w:rsidRPr="005003FA" w:rsidRDefault="001842A2" w:rsidP="00C40A56">
            <w:pPr>
              <w:tabs>
                <w:tab w:val="left" w:pos="9781"/>
              </w:tabs>
              <w:spacing w:before="20" w:after="20" w:line="252" w:lineRule="auto"/>
              <w:rPr>
                <w:rFonts w:cs="Arial"/>
                <w:sz w:val="18"/>
                <w:szCs w:val="18"/>
                <w:lang w:val="de-DE"/>
              </w:rPr>
            </w:pPr>
            <w:r>
              <w:rPr>
                <w:sz w:val="18"/>
                <w:szCs w:val="18"/>
                <w:lang w:val="de-DE"/>
              </w:rPr>
              <w:t>phone</w:t>
            </w:r>
            <w:r w:rsidRPr="005003FA">
              <w:rPr>
                <w:sz w:val="18"/>
                <w:szCs w:val="18"/>
                <w:lang w:val="de-DE"/>
              </w:rPr>
              <w:t>.: +49 6151 80 05 00-140</w:t>
            </w:r>
          </w:p>
          <w:p w14:paraId="35066A5D" w14:textId="77777777" w:rsidR="001842A2" w:rsidRPr="005003FA" w:rsidRDefault="001842A2" w:rsidP="00C40A56">
            <w:pPr>
              <w:tabs>
                <w:tab w:val="left" w:pos="9781"/>
              </w:tabs>
              <w:spacing w:before="20" w:after="20" w:line="252" w:lineRule="auto"/>
              <w:rPr>
                <w:rFonts w:cs="Arial"/>
                <w:sz w:val="18"/>
                <w:szCs w:val="18"/>
                <w:lang w:val="de-DE"/>
              </w:rPr>
            </w:pPr>
            <w:r>
              <w:rPr>
                <w:sz w:val="18"/>
                <w:szCs w:val="18"/>
                <w:lang w:val="de-DE"/>
              </w:rPr>
              <w:t>f</w:t>
            </w:r>
            <w:r w:rsidRPr="005003FA">
              <w:rPr>
                <w:sz w:val="18"/>
                <w:szCs w:val="18"/>
                <w:lang w:val="de-DE"/>
              </w:rPr>
              <w:t>ax: +49 6151 80 08 00-129</w:t>
            </w:r>
          </w:p>
          <w:p w14:paraId="522B4E3F" w14:textId="77777777" w:rsidR="001842A2" w:rsidRPr="005003FA" w:rsidRDefault="0006593C" w:rsidP="00C40A56">
            <w:pPr>
              <w:tabs>
                <w:tab w:val="left" w:pos="9781"/>
              </w:tabs>
              <w:spacing w:before="20" w:after="20" w:line="252" w:lineRule="auto"/>
              <w:rPr>
                <w:rFonts w:cs="Arial"/>
                <w:sz w:val="18"/>
                <w:szCs w:val="18"/>
                <w:lang w:val="de-DE"/>
              </w:rPr>
            </w:pPr>
            <w:hyperlink r:id="rId11" w:history="1">
              <w:r w:rsidR="001842A2" w:rsidRPr="005003FA">
                <w:rPr>
                  <w:rStyle w:val="Link"/>
                  <w:sz w:val="18"/>
                  <w:szCs w:val="18"/>
                  <w:lang w:val="de-DE"/>
                </w:rPr>
                <w:t>katja.steinhauser@akasol.com</w:t>
              </w:r>
            </w:hyperlink>
          </w:p>
          <w:p w14:paraId="6265A645" w14:textId="77777777" w:rsidR="001842A2" w:rsidRPr="005003FA" w:rsidRDefault="0006593C" w:rsidP="00C40A56">
            <w:pPr>
              <w:tabs>
                <w:tab w:val="left" w:pos="9781"/>
              </w:tabs>
              <w:spacing w:before="20" w:after="20" w:line="252" w:lineRule="auto"/>
              <w:rPr>
                <w:rFonts w:cs="Arial"/>
                <w:sz w:val="18"/>
                <w:szCs w:val="18"/>
                <w:u w:val="single"/>
                <w:lang w:val="de-DE"/>
              </w:rPr>
            </w:pPr>
            <w:hyperlink r:id="rId12" w:history="1">
              <w:r w:rsidR="001842A2" w:rsidRPr="005003FA">
                <w:rPr>
                  <w:rStyle w:val="Link"/>
                  <w:sz w:val="18"/>
                  <w:szCs w:val="18"/>
                  <w:lang w:val="de-DE"/>
                </w:rPr>
                <w:t>www.akasol.com</w:t>
              </w:r>
            </w:hyperlink>
          </w:p>
          <w:p w14:paraId="70A887AB" w14:textId="77777777" w:rsidR="001842A2" w:rsidRPr="005003FA" w:rsidRDefault="001842A2" w:rsidP="00C40A56">
            <w:pPr>
              <w:tabs>
                <w:tab w:val="left" w:pos="9781"/>
              </w:tabs>
              <w:spacing w:before="20" w:after="20" w:line="252" w:lineRule="auto"/>
              <w:rPr>
                <w:rFonts w:cs="Arial"/>
                <w:sz w:val="18"/>
                <w:szCs w:val="18"/>
                <w:lang w:val="de-DE"/>
              </w:rPr>
            </w:pPr>
          </w:p>
          <w:p w14:paraId="0C69ACD3" w14:textId="77777777" w:rsidR="001842A2" w:rsidRPr="005003FA" w:rsidRDefault="001842A2" w:rsidP="00C40A56">
            <w:pPr>
              <w:tabs>
                <w:tab w:val="left" w:pos="9781"/>
              </w:tabs>
              <w:spacing w:before="20" w:after="20" w:line="252" w:lineRule="auto"/>
              <w:rPr>
                <w:rFonts w:cs="Arial"/>
                <w:sz w:val="18"/>
                <w:szCs w:val="18"/>
                <w:lang w:val="de-DE"/>
              </w:rPr>
            </w:pPr>
          </w:p>
        </w:tc>
        <w:tc>
          <w:tcPr>
            <w:tcW w:w="4649" w:type="dxa"/>
            <w:tcBorders>
              <w:top w:val="nil"/>
              <w:left w:val="nil"/>
              <w:bottom w:val="nil"/>
              <w:right w:val="nil"/>
            </w:tcBorders>
          </w:tcPr>
          <w:p w14:paraId="4D17DE50" w14:textId="77777777" w:rsidR="001842A2" w:rsidRPr="00673ADA" w:rsidRDefault="001842A2" w:rsidP="00C40A56">
            <w:pPr>
              <w:tabs>
                <w:tab w:val="left" w:pos="9781"/>
              </w:tabs>
              <w:spacing w:before="20" w:after="20" w:line="252" w:lineRule="auto"/>
              <w:rPr>
                <w:rFonts w:cs="Arial"/>
                <w:b/>
                <w:sz w:val="18"/>
                <w:szCs w:val="18"/>
              </w:rPr>
            </w:pPr>
            <w:r>
              <w:rPr>
                <w:b/>
                <w:sz w:val="18"/>
                <w:szCs w:val="18"/>
              </w:rPr>
              <w:t>Press and public relations:</w:t>
            </w:r>
          </w:p>
          <w:p w14:paraId="27B87DBA" w14:textId="77777777" w:rsidR="001842A2" w:rsidRPr="00673ADA" w:rsidRDefault="001842A2" w:rsidP="00C40A56">
            <w:pPr>
              <w:tabs>
                <w:tab w:val="left" w:pos="9781"/>
              </w:tabs>
              <w:spacing w:before="20" w:after="20" w:line="252" w:lineRule="auto"/>
              <w:rPr>
                <w:rFonts w:cs="Arial"/>
                <w:sz w:val="18"/>
                <w:szCs w:val="18"/>
              </w:rPr>
            </w:pPr>
            <w:r>
              <w:rPr>
                <w:sz w:val="18"/>
                <w:szCs w:val="18"/>
              </w:rPr>
              <w:t xml:space="preserve">Press’n’Relations GmbH, Uwe Taeger </w:t>
            </w:r>
          </w:p>
          <w:p w14:paraId="6BBC1A2A" w14:textId="77777777" w:rsidR="001842A2" w:rsidRPr="00673ADA" w:rsidRDefault="001842A2" w:rsidP="00C40A56">
            <w:pPr>
              <w:tabs>
                <w:tab w:val="left" w:pos="9781"/>
              </w:tabs>
              <w:spacing w:before="20" w:after="20" w:line="252" w:lineRule="auto"/>
              <w:rPr>
                <w:rFonts w:cs="Arial"/>
                <w:sz w:val="18"/>
                <w:szCs w:val="18"/>
              </w:rPr>
            </w:pPr>
            <w:r>
              <w:rPr>
                <w:sz w:val="18"/>
                <w:szCs w:val="18"/>
              </w:rPr>
              <w:t>Magirusstraße 33, 89077 Ulm, Germany</w:t>
            </w:r>
          </w:p>
          <w:p w14:paraId="2A44B60B" w14:textId="77777777" w:rsidR="001842A2" w:rsidRPr="00673ADA" w:rsidRDefault="001842A2" w:rsidP="00C40A56">
            <w:pPr>
              <w:tabs>
                <w:tab w:val="left" w:pos="9781"/>
              </w:tabs>
              <w:spacing w:before="20" w:after="20" w:line="252" w:lineRule="auto"/>
              <w:rPr>
                <w:rFonts w:cs="Arial"/>
                <w:sz w:val="18"/>
                <w:szCs w:val="18"/>
              </w:rPr>
            </w:pPr>
            <w:r>
              <w:rPr>
                <w:sz w:val="18"/>
                <w:szCs w:val="18"/>
              </w:rPr>
              <w:t xml:space="preserve">phone.: +49 731 96 287-31 </w:t>
            </w:r>
          </w:p>
          <w:p w14:paraId="29089658" w14:textId="77777777" w:rsidR="001842A2" w:rsidRPr="00673ADA" w:rsidRDefault="001842A2" w:rsidP="00C40A56">
            <w:pPr>
              <w:tabs>
                <w:tab w:val="left" w:pos="9781"/>
              </w:tabs>
              <w:spacing w:before="20" w:after="20" w:line="252" w:lineRule="auto"/>
              <w:rPr>
                <w:rFonts w:cs="Arial"/>
                <w:sz w:val="18"/>
                <w:szCs w:val="18"/>
              </w:rPr>
            </w:pPr>
            <w:r>
              <w:rPr>
                <w:sz w:val="18"/>
                <w:szCs w:val="18"/>
              </w:rPr>
              <w:t>fax: +49 731 96 287-97</w:t>
            </w:r>
          </w:p>
          <w:p w14:paraId="497C7959" w14:textId="77777777" w:rsidR="001842A2" w:rsidRPr="00673ADA" w:rsidRDefault="0006593C" w:rsidP="00C40A56">
            <w:pPr>
              <w:tabs>
                <w:tab w:val="left" w:pos="9781"/>
              </w:tabs>
              <w:spacing w:before="20" w:after="20" w:line="252" w:lineRule="auto"/>
              <w:rPr>
                <w:rFonts w:cs="Arial"/>
                <w:sz w:val="18"/>
                <w:szCs w:val="18"/>
              </w:rPr>
            </w:pPr>
            <w:hyperlink r:id="rId13" w:history="1">
              <w:r w:rsidR="001842A2">
                <w:rPr>
                  <w:rStyle w:val="Link"/>
                  <w:sz w:val="18"/>
                  <w:szCs w:val="18"/>
                </w:rPr>
                <w:t>ut@press-n-relations.de</w:t>
              </w:r>
            </w:hyperlink>
          </w:p>
          <w:p w14:paraId="47481AD5" w14:textId="77777777" w:rsidR="001842A2" w:rsidRPr="00673ADA" w:rsidRDefault="0006593C" w:rsidP="00C40A56">
            <w:pPr>
              <w:tabs>
                <w:tab w:val="left" w:pos="9781"/>
              </w:tabs>
              <w:spacing w:before="20" w:after="20" w:line="252" w:lineRule="auto"/>
              <w:rPr>
                <w:rFonts w:cs="Arial"/>
                <w:sz w:val="18"/>
                <w:szCs w:val="18"/>
              </w:rPr>
            </w:pPr>
            <w:hyperlink r:id="rId14" w:history="1">
              <w:r w:rsidR="001842A2">
                <w:rPr>
                  <w:rStyle w:val="Link"/>
                  <w:sz w:val="18"/>
                  <w:szCs w:val="18"/>
                </w:rPr>
                <w:t>www.press-n-relations.de</w:t>
              </w:r>
            </w:hyperlink>
          </w:p>
          <w:p w14:paraId="343A2C81" w14:textId="77777777" w:rsidR="001842A2" w:rsidRPr="00673ADA" w:rsidRDefault="001842A2" w:rsidP="00C40A56">
            <w:pPr>
              <w:tabs>
                <w:tab w:val="left" w:pos="9781"/>
              </w:tabs>
              <w:spacing w:before="20" w:after="20" w:line="252" w:lineRule="auto"/>
              <w:rPr>
                <w:rFonts w:cs="Arial"/>
                <w:sz w:val="18"/>
                <w:szCs w:val="18"/>
              </w:rPr>
            </w:pPr>
          </w:p>
        </w:tc>
      </w:tr>
    </w:tbl>
    <w:bookmarkEnd w:id="1"/>
    <w:bookmarkEnd w:id="2"/>
    <w:p w14:paraId="03C1197B" w14:textId="77777777" w:rsidR="001842A2" w:rsidRDefault="001842A2" w:rsidP="001842A2">
      <w:pPr>
        <w:tabs>
          <w:tab w:val="left" w:pos="9781"/>
        </w:tabs>
        <w:spacing w:before="120" w:after="60" w:line="288" w:lineRule="auto"/>
        <w:rPr>
          <w:rFonts w:cs="Arial"/>
          <w:b/>
          <w:sz w:val="18"/>
          <w:szCs w:val="18"/>
        </w:rPr>
      </w:pPr>
      <w:r>
        <w:rPr>
          <w:b/>
          <w:sz w:val="18"/>
          <w:szCs w:val="18"/>
        </w:rPr>
        <w:t>About AKASOL</w:t>
      </w:r>
    </w:p>
    <w:p w14:paraId="21FB42B3" w14:textId="77777777" w:rsidR="001842A2" w:rsidRPr="00A73504" w:rsidRDefault="001842A2" w:rsidP="001842A2">
      <w:pPr>
        <w:tabs>
          <w:tab w:val="left" w:pos="9781"/>
        </w:tabs>
        <w:spacing w:after="240" w:line="276" w:lineRule="auto"/>
        <w:ind w:right="-113"/>
        <w:rPr>
          <w:rFonts w:cs="Arial"/>
          <w:b/>
          <w:spacing w:val="-2"/>
          <w:sz w:val="18"/>
          <w:szCs w:val="18"/>
        </w:rPr>
      </w:pPr>
      <w:r w:rsidRPr="00A73504">
        <w:rPr>
          <w:rFonts w:ascii="Helvetica" w:hAnsi="Helvetica"/>
          <w:spacing w:val="-2"/>
          <w:sz w:val="18"/>
          <w:szCs w:val="18"/>
        </w:rPr>
        <w:t xml:space="preserve">AKASOL GmbH has developed and manufactured </w:t>
      </w:r>
      <w:r w:rsidRPr="00A73504">
        <w:rPr>
          <w:spacing w:val="-2"/>
          <w:sz w:val="18"/>
          <w:szCs w:val="18"/>
        </w:rPr>
        <w:t xml:space="preserve">mobile and stationary high-performance battery systems for the German and European market for 25 years. Its multi-award-winning storage solutions are used primarily in the automotive and commercial vehicle industries, the off-highway industry, and the solar power and wind power sectors. </w:t>
      </w:r>
    </w:p>
    <w:p w14:paraId="3F3A9DA7" w14:textId="77777777" w:rsidR="001842A2" w:rsidRPr="00F10BC3" w:rsidRDefault="001842A2" w:rsidP="001842A2">
      <w:pPr>
        <w:tabs>
          <w:tab w:val="left" w:pos="9781"/>
        </w:tabs>
        <w:spacing w:after="240" w:line="276" w:lineRule="auto"/>
        <w:rPr>
          <w:rFonts w:cs="Arial"/>
          <w:b/>
          <w:spacing w:val="-1"/>
          <w:sz w:val="18"/>
          <w:szCs w:val="18"/>
        </w:rPr>
      </w:pPr>
    </w:p>
    <w:p w14:paraId="46BED43A" w14:textId="77777777" w:rsidR="001842A2" w:rsidRPr="001B78DA" w:rsidRDefault="001842A2" w:rsidP="001842A2">
      <w:pPr>
        <w:spacing w:after="120" w:line="252" w:lineRule="auto"/>
        <w:rPr>
          <w:rFonts w:cs="Arial"/>
          <w:sz w:val="20"/>
        </w:rPr>
      </w:pPr>
    </w:p>
    <w:p w14:paraId="484E18D3" w14:textId="77777777" w:rsidR="005C49CD" w:rsidRDefault="005C49CD" w:rsidP="00936444">
      <w:pPr>
        <w:tabs>
          <w:tab w:val="left" w:pos="9781"/>
        </w:tabs>
        <w:spacing w:before="120" w:after="240" w:line="276" w:lineRule="auto"/>
      </w:pPr>
    </w:p>
    <w:sectPr w:rsidR="005C49CD" w:rsidSect="00F32321">
      <w:type w:val="continuous"/>
      <w:pgSz w:w="11907" w:h="16840" w:code="9"/>
      <w:pgMar w:top="2211" w:right="3799" w:bottom="1304" w:left="1134" w:header="284" w:footer="567" w:gutter="0"/>
      <w:cols w:space="720"/>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237836" w14:textId="77777777" w:rsidR="009A2A4E" w:rsidRDefault="009A2A4E">
      <w:r>
        <w:separator/>
      </w:r>
    </w:p>
  </w:endnote>
  <w:endnote w:type="continuationSeparator" w:id="0">
    <w:p w14:paraId="78A5B492" w14:textId="77777777" w:rsidR="009A2A4E" w:rsidRDefault="009A2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Lucida Grande">
    <w:altName w:val="Segoe UI"/>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1455E2" w14:textId="7551FDF3" w:rsidR="009A2A4E" w:rsidRPr="00047022" w:rsidRDefault="009A2A4E" w:rsidP="00F250B4">
    <w:pPr>
      <w:pStyle w:val="Fuzeile"/>
      <w:ind w:right="-3289"/>
      <w:jc w:val="right"/>
      <w:rPr>
        <w:sz w:val="16"/>
      </w:rPr>
    </w:pPr>
    <w:r>
      <w:rPr>
        <w:sz w:val="16"/>
        <w:szCs w:val="24"/>
      </w:rPr>
      <w:t xml:space="preserve">Page </w:t>
    </w:r>
    <w:r w:rsidRPr="00047022">
      <w:rPr>
        <w:sz w:val="16"/>
        <w:szCs w:val="24"/>
      </w:rPr>
      <w:fldChar w:fldCharType="begin"/>
    </w:r>
    <w:r w:rsidRPr="00047022">
      <w:rPr>
        <w:sz w:val="16"/>
        <w:szCs w:val="24"/>
      </w:rPr>
      <w:instrText xml:space="preserve"> </w:instrText>
    </w:r>
    <w:r>
      <w:rPr>
        <w:sz w:val="16"/>
        <w:szCs w:val="24"/>
      </w:rPr>
      <w:instrText>PAGE</w:instrText>
    </w:r>
    <w:r w:rsidRPr="00047022">
      <w:rPr>
        <w:sz w:val="16"/>
        <w:szCs w:val="24"/>
      </w:rPr>
      <w:instrText xml:space="preserve"> </w:instrText>
    </w:r>
    <w:r w:rsidRPr="00047022">
      <w:rPr>
        <w:sz w:val="16"/>
        <w:szCs w:val="24"/>
      </w:rPr>
      <w:fldChar w:fldCharType="separate"/>
    </w:r>
    <w:r w:rsidR="0006593C">
      <w:rPr>
        <w:noProof/>
        <w:sz w:val="16"/>
        <w:szCs w:val="24"/>
      </w:rPr>
      <w:t>1</w:t>
    </w:r>
    <w:r w:rsidRPr="00047022">
      <w:rPr>
        <w:sz w:val="16"/>
        <w:szCs w:val="24"/>
      </w:rPr>
      <w:fldChar w:fldCharType="end"/>
    </w:r>
    <w:r>
      <w:rPr>
        <w:sz w:val="16"/>
        <w:szCs w:val="24"/>
      </w:rPr>
      <w:t xml:space="preserve"> of </w:t>
    </w:r>
    <w:r w:rsidRPr="00047022">
      <w:rPr>
        <w:sz w:val="16"/>
        <w:szCs w:val="24"/>
      </w:rPr>
      <w:fldChar w:fldCharType="begin"/>
    </w:r>
    <w:r w:rsidRPr="00047022">
      <w:rPr>
        <w:sz w:val="16"/>
        <w:szCs w:val="24"/>
      </w:rPr>
      <w:instrText xml:space="preserve"> </w:instrText>
    </w:r>
    <w:r>
      <w:rPr>
        <w:sz w:val="16"/>
        <w:szCs w:val="24"/>
      </w:rPr>
      <w:instrText>NUMPAGES</w:instrText>
    </w:r>
    <w:r w:rsidRPr="00047022">
      <w:rPr>
        <w:sz w:val="16"/>
        <w:szCs w:val="24"/>
      </w:rPr>
      <w:instrText xml:space="preserve"> </w:instrText>
    </w:r>
    <w:r w:rsidRPr="00047022">
      <w:rPr>
        <w:sz w:val="16"/>
        <w:szCs w:val="24"/>
      </w:rPr>
      <w:fldChar w:fldCharType="separate"/>
    </w:r>
    <w:r w:rsidR="0006593C">
      <w:rPr>
        <w:noProof/>
        <w:sz w:val="16"/>
        <w:szCs w:val="24"/>
      </w:rPr>
      <w:t>4</w:t>
    </w:r>
    <w:r w:rsidRPr="00047022">
      <w:rPr>
        <w:sz w:val="16"/>
        <w:szCs w:val="24"/>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D73B3D" w14:textId="77777777" w:rsidR="009A2A4E" w:rsidRDefault="009A2A4E">
      <w:r>
        <w:separator/>
      </w:r>
    </w:p>
  </w:footnote>
  <w:footnote w:type="continuationSeparator" w:id="0">
    <w:p w14:paraId="099784A7" w14:textId="77777777" w:rsidR="009A2A4E" w:rsidRDefault="009A2A4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907" w:type="dxa"/>
      <w:tblInd w:w="-1026" w:type="dxa"/>
      <w:tblLook w:val="04A0" w:firstRow="1" w:lastRow="0" w:firstColumn="1" w:lastColumn="0" w:noHBand="0" w:noVBand="1"/>
    </w:tblPr>
    <w:tblGrid>
      <w:gridCol w:w="11907"/>
    </w:tblGrid>
    <w:tr w:rsidR="009A2A4E" w14:paraId="0EF376D0" w14:textId="77777777">
      <w:trPr>
        <w:trHeight w:hRule="exact" w:val="227"/>
      </w:trPr>
      <w:tc>
        <w:tcPr>
          <w:tcW w:w="11907" w:type="dxa"/>
          <w:shd w:val="clear" w:color="auto" w:fill="auto"/>
        </w:tcPr>
        <w:p w14:paraId="52868D9C" w14:textId="77777777" w:rsidR="009A2A4E" w:rsidRPr="008B450D" w:rsidRDefault="009A2A4E" w:rsidP="005C49CD">
          <w:pPr>
            <w:pStyle w:val="Kopfzeile"/>
            <w:jc w:val="right"/>
          </w:pPr>
        </w:p>
      </w:tc>
    </w:tr>
  </w:tbl>
  <w:p w14:paraId="2D21B493" w14:textId="77777777" w:rsidR="009A2A4E" w:rsidRDefault="009A2A4E" w:rsidP="005C49CD">
    <w:pPr>
      <w:pStyle w:val="Kopfzeile"/>
      <w:spacing w:line="276" w:lineRule="auto"/>
      <w:rPr>
        <w:sz w:val="24"/>
        <w:szCs w:val="24"/>
      </w:rPr>
    </w:pPr>
    <w:r>
      <w:rPr>
        <w:noProof/>
        <w:lang w:val="de-DE"/>
      </w:rPr>
      <w:drawing>
        <wp:anchor distT="0" distB="0" distL="114300" distR="114300" simplePos="0" relativeHeight="251659264" behindDoc="1" locked="0" layoutInCell="1" allowOverlap="1" wp14:anchorId="78475616" wp14:editId="63BE7ECE">
          <wp:simplePos x="0" y="0"/>
          <wp:positionH relativeFrom="column">
            <wp:posOffset>4756150</wp:posOffset>
          </wp:positionH>
          <wp:positionV relativeFrom="paragraph">
            <wp:posOffset>71755</wp:posOffset>
          </wp:positionV>
          <wp:extent cx="1915795" cy="419100"/>
          <wp:effectExtent l="0" t="0" r="0" b="12700"/>
          <wp:wrapSquare wrapText="bothSides"/>
          <wp:docPr id="1" name="Picture 3" descr="Beschreibung: Markenzeichen_AKAS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eschreibung: Markenzeichen_AKASO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795" cy="419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1928EC" w14:textId="7DA32A3E" w:rsidR="009A2A4E" w:rsidRDefault="009A2A4E" w:rsidP="005C49CD">
    <w:pPr>
      <w:spacing w:before="240"/>
      <w:rPr>
        <w:b/>
        <w:bCs/>
        <w:smallCaps/>
        <w:color w:val="808080"/>
        <w:sz w:val="28"/>
        <w:szCs w:val="28"/>
      </w:rPr>
    </w:pPr>
    <w:r>
      <w:rPr>
        <w:b/>
        <w:bCs/>
        <w:smallCaps/>
        <w:noProof/>
        <w:color w:val="808080"/>
        <w:sz w:val="28"/>
        <w:szCs w:val="28"/>
        <w:lang w:val="de-DE"/>
      </w:rPr>
      <w:drawing>
        <wp:anchor distT="0" distB="0" distL="114300" distR="114300" simplePos="0" relativeHeight="251660288" behindDoc="0" locked="0" layoutInCell="1" allowOverlap="1" wp14:anchorId="7FDEE3E6" wp14:editId="52885A89">
          <wp:simplePos x="0" y="0"/>
          <wp:positionH relativeFrom="column">
            <wp:posOffset>4749165</wp:posOffset>
          </wp:positionH>
          <wp:positionV relativeFrom="paragraph">
            <wp:posOffset>362585</wp:posOffset>
          </wp:positionV>
          <wp:extent cx="1644650" cy="511810"/>
          <wp:effectExtent l="0" t="0" r="6350" b="0"/>
          <wp:wrapSquare wrapText="bothSides"/>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E_Logo_4c_S.jpg"/>
                  <pic:cNvPicPr/>
                </pic:nvPicPr>
                <pic:blipFill>
                  <a:blip r:embed="rId2">
                    <a:extLst>
                      <a:ext uri="{28A0092B-C50C-407E-A947-70E740481C1C}">
                        <a14:useLocalDpi xmlns:a14="http://schemas.microsoft.com/office/drawing/2010/main" val="0"/>
                      </a:ext>
                    </a:extLst>
                  </a:blip>
                  <a:stretch>
                    <a:fillRect/>
                  </a:stretch>
                </pic:blipFill>
                <pic:spPr bwMode="auto">
                  <a:xfrm>
                    <a:off x="0" y="0"/>
                    <a:ext cx="1644650" cy="511810"/>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b/>
        <w:bCs/>
        <w:smallCaps/>
        <w:color w:val="808080"/>
        <w:sz w:val="28"/>
        <w:szCs w:val="28"/>
      </w:rPr>
      <w:t>PRESS RELEASE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737736"/>
    <w:multiLevelType w:val="hybridMultilevel"/>
    <w:tmpl w:val="6B88D4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78367FEF"/>
    <w:multiLevelType w:val="hybridMultilevel"/>
    <w:tmpl w:val="6DBE8C84"/>
    <w:lvl w:ilvl="0" w:tplc="1BEC8A94">
      <w:start w:val="1"/>
      <w:numFmt w:val="bullet"/>
      <w:lvlText w:val="•"/>
      <w:lvlJc w:val="left"/>
      <w:pPr>
        <w:tabs>
          <w:tab w:val="num" w:pos="720"/>
        </w:tabs>
        <w:ind w:left="720" w:hanging="360"/>
      </w:pPr>
      <w:rPr>
        <w:rFonts w:ascii="Arial" w:hAnsi="Arial" w:hint="default"/>
      </w:rPr>
    </w:lvl>
    <w:lvl w:ilvl="1" w:tplc="E402E546">
      <w:start w:val="669"/>
      <w:numFmt w:val="bullet"/>
      <w:lvlText w:val="−"/>
      <w:lvlJc w:val="left"/>
      <w:pPr>
        <w:tabs>
          <w:tab w:val="num" w:pos="1440"/>
        </w:tabs>
        <w:ind w:left="1440" w:hanging="360"/>
      </w:pPr>
      <w:rPr>
        <w:rFonts w:ascii="Verdana" w:hAnsi="Verdana" w:hint="default"/>
      </w:rPr>
    </w:lvl>
    <w:lvl w:ilvl="2" w:tplc="477CC174">
      <w:start w:val="1"/>
      <w:numFmt w:val="bullet"/>
      <w:lvlText w:val="•"/>
      <w:lvlJc w:val="left"/>
      <w:pPr>
        <w:tabs>
          <w:tab w:val="num" w:pos="2160"/>
        </w:tabs>
        <w:ind w:left="2160" w:hanging="360"/>
      </w:pPr>
      <w:rPr>
        <w:rFonts w:ascii="Arial" w:hAnsi="Arial" w:hint="default"/>
      </w:rPr>
    </w:lvl>
    <w:lvl w:ilvl="3" w:tplc="FCC2260C">
      <w:start w:val="1"/>
      <w:numFmt w:val="bullet"/>
      <w:lvlText w:val="•"/>
      <w:lvlJc w:val="left"/>
      <w:pPr>
        <w:tabs>
          <w:tab w:val="num" w:pos="2880"/>
        </w:tabs>
        <w:ind w:left="2880" w:hanging="360"/>
      </w:pPr>
      <w:rPr>
        <w:rFonts w:ascii="Arial" w:hAnsi="Arial" w:hint="default"/>
      </w:rPr>
    </w:lvl>
    <w:lvl w:ilvl="4" w:tplc="150CC176" w:tentative="1">
      <w:start w:val="1"/>
      <w:numFmt w:val="bullet"/>
      <w:lvlText w:val="•"/>
      <w:lvlJc w:val="left"/>
      <w:pPr>
        <w:tabs>
          <w:tab w:val="num" w:pos="3600"/>
        </w:tabs>
        <w:ind w:left="3600" w:hanging="360"/>
      </w:pPr>
      <w:rPr>
        <w:rFonts w:ascii="Arial" w:hAnsi="Arial" w:hint="default"/>
      </w:rPr>
    </w:lvl>
    <w:lvl w:ilvl="5" w:tplc="48F06DC8" w:tentative="1">
      <w:start w:val="1"/>
      <w:numFmt w:val="bullet"/>
      <w:lvlText w:val="•"/>
      <w:lvlJc w:val="left"/>
      <w:pPr>
        <w:tabs>
          <w:tab w:val="num" w:pos="4320"/>
        </w:tabs>
        <w:ind w:left="4320" w:hanging="360"/>
      </w:pPr>
      <w:rPr>
        <w:rFonts w:ascii="Arial" w:hAnsi="Arial" w:hint="default"/>
      </w:rPr>
    </w:lvl>
    <w:lvl w:ilvl="6" w:tplc="30E2DAB4" w:tentative="1">
      <w:start w:val="1"/>
      <w:numFmt w:val="bullet"/>
      <w:lvlText w:val="•"/>
      <w:lvlJc w:val="left"/>
      <w:pPr>
        <w:tabs>
          <w:tab w:val="num" w:pos="5040"/>
        </w:tabs>
        <w:ind w:left="5040" w:hanging="360"/>
      </w:pPr>
      <w:rPr>
        <w:rFonts w:ascii="Arial" w:hAnsi="Arial" w:hint="default"/>
      </w:rPr>
    </w:lvl>
    <w:lvl w:ilvl="7" w:tplc="E1E80DFE" w:tentative="1">
      <w:start w:val="1"/>
      <w:numFmt w:val="bullet"/>
      <w:lvlText w:val="•"/>
      <w:lvlJc w:val="left"/>
      <w:pPr>
        <w:tabs>
          <w:tab w:val="num" w:pos="5760"/>
        </w:tabs>
        <w:ind w:left="5760" w:hanging="360"/>
      </w:pPr>
      <w:rPr>
        <w:rFonts w:ascii="Arial" w:hAnsi="Arial" w:hint="default"/>
      </w:rPr>
    </w:lvl>
    <w:lvl w:ilvl="8" w:tplc="1102B624"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4"/>
  <w:trackRevisions/>
  <w:defaultTabStop w:val="708"/>
  <w:autoHyphenation/>
  <w:hyphenationZone w:val="28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B64"/>
    <w:rsid w:val="00001C2A"/>
    <w:rsid w:val="000061B8"/>
    <w:rsid w:val="00007320"/>
    <w:rsid w:val="00011903"/>
    <w:rsid w:val="000128A1"/>
    <w:rsid w:val="000162B6"/>
    <w:rsid w:val="00021A0C"/>
    <w:rsid w:val="00025077"/>
    <w:rsid w:val="00034BDD"/>
    <w:rsid w:val="00040EB7"/>
    <w:rsid w:val="00052870"/>
    <w:rsid w:val="00052F5D"/>
    <w:rsid w:val="00060074"/>
    <w:rsid w:val="000633E5"/>
    <w:rsid w:val="00065931"/>
    <w:rsid w:val="0006593C"/>
    <w:rsid w:val="00066831"/>
    <w:rsid w:val="00080216"/>
    <w:rsid w:val="00083EF0"/>
    <w:rsid w:val="000863D3"/>
    <w:rsid w:val="00092E97"/>
    <w:rsid w:val="00094966"/>
    <w:rsid w:val="000A0252"/>
    <w:rsid w:val="000A5DB7"/>
    <w:rsid w:val="000C3F4A"/>
    <w:rsid w:val="000C62AC"/>
    <w:rsid w:val="000D1D78"/>
    <w:rsid w:val="000D3582"/>
    <w:rsid w:val="000D48CF"/>
    <w:rsid w:val="000E0662"/>
    <w:rsid w:val="000E74E2"/>
    <w:rsid w:val="000F3470"/>
    <w:rsid w:val="00104018"/>
    <w:rsid w:val="00106688"/>
    <w:rsid w:val="00106997"/>
    <w:rsid w:val="001079D5"/>
    <w:rsid w:val="001127B8"/>
    <w:rsid w:val="001169B0"/>
    <w:rsid w:val="00120492"/>
    <w:rsid w:val="0012173E"/>
    <w:rsid w:val="00124862"/>
    <w:rsid w:val="001248B0"/>
    <w:rsid w:val="00140AA9"/>
    <w:rsid w:val="0015136A"/>
    <w:rsid w:val="00151C83"/>
    <w:rsid w:val="001523B5"/>
    <w:rsid w:val="00153DAB"/>
    <w:rsid w:val="001547DF"/>
    <w:rsid w:val="00154D69"/>
    <w:rsid w:val="00156558"/>
    <w:rsid w:val="00157F60"/>
    <w:rsid w:val="00166B99"/>
    <w:rsid w:val="001709F5"/>
    <w:rsid w:val="001722A9"/>
    <w:rsid w:val="00177C19"/>
    <w:rsid w:val="00181410"/>
    <w:rsid w:val="001831DD"/>
    <w:rsid w:val="001842A2"/>
    <w:rsid w:val="001866B1"/>
    <w:rsid w:val="00190518"/>
    <w:rsid w:val="0019561A"/>
    <w:rsid w:val="001A03EA"/>
    <w:rsid w:val="001A1E22"/>
    <w:rsid w:val="001A52A6"/>
    <w:rsid w:val="001B639B"/>
    <w:rsid w:val="001B6DF8"/>
    <w:rsid w:val="001C5947"/>
    <w:rsid w:val="001C78AC"/>
    <w:rsid w:val="001E13DC"/>
    <w:rsid w:val="001E3BA6"/>
    <w:rsid w:val="001E5A88"/>
    <w:rsid w:val="001E6527"/>
    <w:rsid w:val="00206E55"/>
    <w:rsid w:val="00224109"/>
    <w:rsid w:val="0023188E"/>
    <w:rsid w:val="00232265"/>
    <w:rsid w:val="00232FD5"/>
    <w:rsid w:val="002504CA"/>
    <w:rsid w:val="0025372C"/>
    <w:rsid w:val="0025432B"/>
    <w:rsid w:val="0026000B"/>
    <w:rsid w:val="0026174E"/>
    <w:rsid w:val="00264A60"/>
    <w:rsid w:val="00265745"/>
    <w:rsid w:val="0027758A"/>
    <w:rsid w:val="00281A04"/>
    <w:rsid w:val="00285BF3"/>
    <w:rsid w:val="00290330"/>
    <w:rsid w:val="00291EBF"/>
    <w:rsid w:val="00293104"/>
    <w:rsid w:val="002A1916"/>
    <w:rsid w:val="002A1C63"/>
    <w:rsid w:val="002A5095"/>
    <w:rsid w:val="002A6622"/>
    <w:rsid w:val="002B4D17"/>
    <w:rsid w:val="002B53C1"/>
    <w:rsid w:val="002B5AF6"/>
    <w:rsid w:val="002D55BA"/>
    <w:rsid w:val="002E50F3"/>
    <w:rsid w:val="0030096A"/>
    <w:rsid w:val="00300BBA"/>
    <w:rsid w:val="00303C76"/>
    <w:rsid w:val="00305318"/>
    <w:rsid w:val="00307053"/>
    <w:rsid w:val="00307291"/>
    <w:rsid w:val="00312523"/>
    <w:rsid w:val="00321CEC"/>
    <w:rsid w:val="00324496"/>
    <w:rsid w:val="00334F61"/>
    <w:rsid w:val="00342B95"/>
    <w:rsid w:val="00347717"/>
    <w:rsid w:val="003606B5"/>
    <w:rsid w:val="00366B0B"/>
    <w:rsid w:val="003678FB"/>
    <w:rsid w:val="00370450"/>
    <w:rsid w:val="003704CB"/>
    <w:rsid w:val="00383318"/>
    <w:rsid w:val="00386B6B"/>
    <w:rsid w:val="00387862"/>
    <w:rsid w:val="0039295E"/>
    <w:rsid w:val="00394E62"/>
    <w:rsid w:val="003B078B"/>
    <w:rsid w:val="003B7C97"/>
    <w:rsid w:val="003C6CF2"/>
    <w:rsid w:val="003E4A21"/>
    <w:rsid w:val="00406453"/>
    <w:rsid w:val="00406CAE"/>
    <w:rsid w:val="00412CC9"/>
    <w:rsid w:val="00433E0A"/>
    <w:rsid w:val="00436BEC"/>
    <w:rsid w:val="00436F59"/>
    <w:rsid w:val="00437705"/>
    <w:rsid w:val="00437FA0"/>
    <w:rsid w:val="004529F4"/>
    <w:rsid w:val="00452BEA"/>
    <w:rsid w:val="0046202D"/>
    <w:rsid w:val="004669C5"/>
    <w:rsid w:val="004876F7"/>
    <w:rsid w:val="00487D0D"/>
    <w:rsid w:val="004941B4"/>
    <w:rsid w:val="004943DD"/>
    <w:rsid w:val="004B18B2"/>
    <w:rsid w:val="004B6B64"/>
    <w:rsid w:val="004C711A"/>
    <w:rsid w:val="004E1E9F"/>
    <w:rsid w:val="004F2365"/>
    <w:rsid w:val="004F36E1"/>
    <w:rsid w:val="004F46A0"/>
    <w:rsid w:val="004F5F86"/>
    <w:rsid w:val="005004B7"/>
    <w:rsid w:val="00511D12"/>
    <w:rsid w:val="00511D90"/>
    <w:rsid w:val="00513FC9"/>
    <w:rsid w:val="0052099B"/>
    <w:rsid w:val="00520D86"/>
    <w:rsid w:val="005234B7"/>
    <w:rsid w:val="005236CA"/>
    <w:rsid w:val="00523851"/>
    <w:rsid w:val="00551F68"/>
    <w:rsid w:val="00562F55"/>
    <w:rsid w:val="00563D0A"/>
    <w:rsid w:val="0056626E"/>
    <w:rsid w:val="00573C7B"/>
    <w:rsid w:val="00585D5C"/>
    <w:rsid w:val="0059670B"/>
    <w:rsid w:val="005A2838"/>
    <w:rsid w:val="005A5648"/>
    <w:rsid w:val="005A5800"/>
    <w:rsid w:val="005A6AAE"/>
    <w:rsid w:val="005A6CB4"/>
    <w:rsid w:val="005C49CD"/>
    <w:rsid w:val="005C68C4"/>
    <w:rsid w:val="005D0EF6"/>
    <w:rsid w:val="005F05A5"/>
    <w:rsid w:val="005F204D"/>
    <w:rsid w:val="005F2BDE"/>
    <w:rsid w:val="005F3353"/>
    <w:rsid w:val="005F7533"/>
    <w:rsid w:val="005F7D8C"/>
    <w:rsid w:val="00602AAD"/>
    <w:rsid w:val="00604656"/>
    <w:rsid w:val="006055EF"/>
    <w:rsid w:val="00607223"/>
    <w:rsid w:val="0061341C"/>
    <w:rsid w:val="00614751"/>
    <w:rsid w:val="006153DA"/>
    <w:rsid w:val="00630798"/>
    <w:rsid w:val="00631C46"/>
    <w:rsid w:val="00642EB3"/>
    <w:rsid w:val="00644FC5"/>
    <w:rsid w:val="00650076"/>
    <w:rsid w:val="0065454D"/>
    <w:rsid w:val="00657F68"/>
    <w:rsid w:val="00662716"/>
    <w:rsid w:val="00683AD4"/>
    <w:rsid w:val="0069638B"/>
    <w:rsid w:val="0069640E"/>
    <w:rsid w:val="00697D5F"/>
    <w:rsid w:val="006B113E"/>
    <w:rsid w:val="006B397F"/>
    <w:rsid w:val="006C4D45"/>
    <w:rsid w:val="006C7D5F"/>
    <w:rsid w:val="006D0E5C"/>
    <w:rsid w:val="006D2F17"/>
    <w:rsid w:val="006D3375"/>
    <w:rsid w:val="006D767E"/>
    <w:rsid w:val="006E426A"/>
    <w:rsid w:val="006E4684"/>
    <w:rsid w:val="006E56BA"/>
    <w:rsid w:val="006E59D0"/>
    <w:rsid w:val="006E6B48"/>
    <w:rsid w:val="006E6CCF"/>
    <w:rsid w:val="006F1D7F"/>
    <w:rsid w:val="006F1F23"/>
    <w:rsid w:val="006F4BA1"/>
    <w:rsid w:val="00701287"/>
    <w:rsid w:val="00712B7B"/>
    <w:rsid w:val="0071476A"/>
    <w:rsid w:val="00716399"/>
    <w:rsid w:val="007207B3"/>
    <w:rsid w:val="007251EF"/>
    <w:rsid w:val="00726CF5"/>
    <w:rsid w:val="007340AD"/>
    <w:rsid w:val="00736224"/>
    <w:rsid w:val="00740595"/>
    <w:rsid w:val="00744D68"/>
    <w:rsid w:val="00746003"/>
    <w:rsid w:val="00751A91"/>
    <w:rsid w:val="00771828"/>
    <w:rsid w:val="00771E2F"/>
    <w:rsid w:val="007A5570"/>
    <w:rsid w:val="007A7304"/>
    <w:rsid w:val="007A77AC"/>
    <w:rsid w:val="007A7E10"/>
    <w:rsid w:val="007B490E"/>
    <w:rsid w:val="007B6F7F"/>
    <w:rsid w:val="007C6E15"/>
    <w:rsid w:val="007E5A8C"/>
    <w:rsid w:val="007E70E3"/>
    <w:rsid w:val="0080419C"/>
    <w:rsid w:val="00810FC8"/>
    <w:rsid w:val="0081275E"/>
    <w:rsid w:val="0081315C"/>
    <w:rsid w:val="008136B2"/>
    <w:rsid w:val="00820773"/>
    <w:rsid w:val="00835983"/>
    <w:rsid w:val="00836E03"/>
    <w:rsid w:val="00843023"/>
    <w:rsid w:val="00875E36"/>
    <w:rsid w:val="00876283"/>
    <w:rsid w:val="00881316"/>
    <w:rsid w:val="008918E6"/>
    <w:rsid w:val="0089354E"/>
    <w:rsid w:val="00896C0B"/>
    <w:rsid w:val="008A2B80"/>
    <w:rsid w:val="008B30A4"/>
    <w:rsid w:val="008B4848"/>
    <w:rsid w:val="008B5A14"/>
    <w:rsid w:val="008C263F"/>
    <w:rsid w:val="008C4048"/>
    <w:rsid w:val="008C5A80"/>
    <w:rsid w:val="008C7AB4"/>
    <w:rsid w:val="008F0064"/>
    <w:rsid w:val="008F118D"/>
    <w:rsid w:val="00903691"/>
    <w:rsid w:val="009043E3"/>
    <w:rsid w:val="00905A88"/>
    <w:rsid w:val="00911531"/>
    <w:rsid w:val="00913D80"/>
    <w:rsid w:val="009245F1"/>
    <w:rsid w:val="00924BB6"/>
    <w:rsid w:val="009254E7"/>
    <w:rsid w:val="00935521"/>
    <w:rsid w:val="00936444"/>
    <w:rsid w:val="00937D62"/>
    <w:rsid w:val="0094144A"/>
    <w:rsid w:val="009542AB"/>
    <w:rsid w:val="0095525D"/>
    <w:rsid w:val="0096401C"/>
    <w:rsid w:val="00965FC2"/>
    <w:rsid w:val="00966CA2"/>
    <w:rsid w:val="00967124"/>
    <w:rsid w:val="00973ADA"/>
    <w:rsid w:val="009853ED"/>
    <w:rsid w:val="009864BF"/>
    <w:rsid w:val="0098715A"/>
    <w:rsid w:val="0099629E"/>
    <w:rsid w:val="009A2A4E"/>
    <w:rsid w:val="009B3F3F"/>
    <w:rsid w:val="009B4768"/>
    <w:rsid w:val="009C7C5C"/>
    <w:rsid w:val="009D3DF4"/>
    <w:rsid w:val="009D4828"/>
    <w:rsid w:val="009D674C"/>
    <w:rsid w:val="009D7F45"/>
    <w:rsid w:val="009E471C"/>
    <w:rsid w:val="009F16DF"/>
    <w:rsid w:val="009F3407"/>
    <w:rsid w:val="00A023CB"/>
    <w:rsid w:val="00A044B5"/>
    <w:rsid w:val="00A06465"/>
    <w:rsid w:val="00A12452"/>
    <w:rsid w:val="00A14A27"/>
    <w:rsid w:val="00A22617"/>
    <w:rsid w:val="00A2457F"/>
    <w:rsid w:val="00A341C6"/>
    <w:rsid w:val="00A452A0"/>
    <w:rsid w:val="00A4748C"/>
    <w:rsid w:val="00A52C12"/>
    <w:rsid w:val="00A65A39"/>
    <w:rsid w:val="00A70D0B"/>
    <w:rsid w:val="00A762DA"/>
    <w:rsid w:val="00A908B0"/>
    <w:rsid w:val="00A92781"/>
    <w:rsid w:val="00A94F2B"/>
    <w:rsid w:val="00A960FC"/>
    <w:rsid w:val="00AB319D"/>
    <w:rsid w:val="00AB37ED"/>
    <w:rsid w:val="00AB6AFA"/>
    <w:rsid w:val="00AB7AB3"/>
    <w:rsid w:val="00AC2831"/>
    <w:rsid w:val="00AC3D18"/>
    <w:rsid w:val="00AC4C5C"/>
    <w:rsid w:val="00AD30F2"/>
    <w:rsid w:val="00AD5E6F"/>
    <w:rsid w:val="00AE43F1"/>
    <w:rsid w:val="00AF0C1B"/>
    <w:rsid w:val="00B0466D"/>
    <w:rsid w:val="00B078D6"/>
    <w:rsid w:val="00B26A62"/>
    <w:rsid w:val="00B302CC"/>
    <w:rsid w:val="00B312E7"/>
    <w:rsid w:val="00B34E18"/>
    <w:rsid w:val="00B54349"/>
    <w:rsid w:val="00B54AF1"/>
    <w:rsid w:val="00B71CD8"/>
    <w:rsid w:val="00B73D79"/>
    <w:rsid w:val="00B74DF3"/>
    <w:rsid w:val="00B80F11"/>
    <w:rsid w:val="00B97B40"/>
    <w:rsid w:val="00BB5C38"/>
    <w:rsid w:val="00BB6225"/>
    <w:rsid w:val="00BC7686"/>
    <w:rsid w:val="00BD2ED0"/>
    <w:rsid w:val="00BE4A30"/>
    <w:rsid w:val="00BF1D1E"/>
    <w:rsid w:val="00BF2856"/>
    <w:rsid w:val="00BF3AD2"/>
    <w:rsid w:val="00C003BA"/>
    <w:rsid w:val="00C0496E"/>
    <w:rsid w:val="00C07BD9"/>
    <w:rsid w:val="00C122D1"/>
    <w:rsid w:val="00C21972"/>
    <w:rsid w:val="00C23DA5"/>
    <w:rsid w:val="00C34899"/>
    <w:rsid w:val="00C424DD"/>
    <w:rsid w:val="00C546A2"/>
    <w:rsid w:val="00C63A16"/>
    <w:rsid w:val="00C76759"/>
    <w:rsid w:val="00C76A16"/>
    <w:rsid w:val="00C94181"/>
    <w:rsid w:val="00CA1137"/>
    <w:rsid w:val="00CA6282"/>
    <w:rsid w:val="00CB449D"/>
    <w:rsid w:val="00CB6BF7"/>
    <w:rsid w:val="00CB70DE"/>
    <w:rsid w:val="00CC5868"/>
    <w:rsid w:val="00CC71F4"/>
    <w:rsid w:val="00CD6130"/>
    <w:rsid w:val="00CE1071"/>
    <w:rsid w:val="00CE6B5E"/>
    <w:rsid w:val="00CF01A7"/>
    <w:rsid w:val="00CF6859"/>
    <w:rsid w:val="00D16BA9"/>
    <w:rsid w:val="00D20CA6"/>
    <w:rsid w:val="00D24155"/>
    <w:rsid w:val="00D36655"/>
    <w:rsid w:val="00D367DD"/>
    <w:rsid w:val="00D3713B"/>
    <w:rsid w:val="00D40517"/>
    <w:rsid w:val="00D43F48"/>
    <w:rsid w:val="00D47AFF"/>
    <w:rsid w:val="00D501DC"/>
    <w:rsid w:val="00D5584B"/>
    <w:rsid w:val="00D71E89"/>
    <w:rsid w:val="00D7403E"/>
    <w:rsid w:val="00D87B11"/>
    <w:rsid w:val="00D90724"/>
    <w:rsid w:val="00D953B5"/>
    <w:rsid w:val="00DA4852"/>
    <w:rsid w:val="00DA54D0"/>
    <w:rsid w:val="00DA60C3"/>
    <w:rsid w:val="00DA68CC"/>
    <w:rsid w:val="00DC2411"/>
    <w:rsid w:val="00DE417A"/>
    <w:rsid w:val="00DE7B7A"/>
    <w:rsid w:val="00E04EAF"/>
    <w:rsid w:val="00E1750C"/>
    <w:rsid w:val="00E260A4"/>
    <w:rsid w:val="00E27825"/>
    <w:rsid w:val="00E31670"/>
    <w:rsid w:val="00E362D3"/>
    <w:rsid w:val="00E37695"/>
    <w:rsid w:val="00E414E9"/>
    <w:rsid w:val="00E4346C"/>
    <w:rsid w:val="00E500BA"/>
    <w:rsid w:val="00E53C29"/>
    <w:rsid w:val="00E543BC"/>
    <w:rsid w:val="00E6259A"/>
    <w:rsid w:val="00E701F7"/>
    <w:rsid w:val="00E73558"/>
    <w:rsid w:val="00E923B6"/>
    <w:rsid w:val="00E9455B"/>
    <w:rsid w:val="00E979E3"/>
    <w:rsid w:val="00EA04EE"/>
    <w:rsid w:val="00EA3847"/>
    <w:rsid w:val="00EB4FF1"/>
    <w:rsid w:val="00EB71AF"/>
    <w:rsid w:val="00EB79BD"/>
    <w:rsid w:val="00EC266E"/>
    <w:rsid w:val="00EC64AB"/>
    <w:rsid w:val="00EE1F0C"/>
    <w:rsid w:val="00EE31A9"/>
    <w:rsid w:val="00EF06A9"/>
    <w:rsid w:val="00EF0BD3"/>
    <w:rsid w:val="00EF2934"/>
    <w:rsid w:val="00EF2B79"/>
    <w:rsid w:val="00EF3CB0"/>
    <w:rsid w:val="00EF3E57"/>
    <w:rsid w:val="00EF5F84"/>
    <w:rsid w:val="00F041B2"/>
    <w:rsid w:val="00F10BC3"/>
    <w:rsid w:val="00F15F1A"/>
    <w:rsid w:val="00F162F3"/>
    <w:rsid w:val="00F1666E"/>
    <w:rsid w:val="00F250B4"/>
    <w:rsid w:val="00F32321"/>
    <w:rsid w:val="00F4269C"/>
    <w:rsid w:val="00F4582A"/>
    <w:rsid w:val="00F4746D"/>
    <w:rsid w:val="00F53C44"/>
    <w:rsid w:val="00F67E13"/>
    <w:rsid w:val="00F70730"/>
    <w:rsid w:val="00F7449C"/>
    <w:rsid w:val="00F8030B"/>
    <w:rsid w:val="00F812F5"/>
    <w:rsid w:val="00F8330D"/>
    <w:rsid w:val="00F84BD4"/>
    <w:rsid w:val="00F84CC8"/>
    <w:rsid w:val="00F85C9C"/>
    <w:rsid w:val="00F90478"/>
    <w:rsid w:val="00F92B01"/>
    <w:rsid w:val="00F9724A"/>
    <w:rsid w:val="00FA5068"/>
    <w:rsid w:val="00FA7CBF"/>
    <w:rsid w:val="00FC4C08"/>
    <w:rsid w:val="00FC4DF6"/>
    <w:rsid w:val="00FC68EA"/>
    <w:rsid w:val="00FC7B0A"/>
    <w:rsid w:val="00FD7475"/>
    <w:rsid w:val="00FE32B6"/>
    <w:rsid w:val="00FE400F"/>
    <w:rsid w:val="00FE57B9"/>
    <w:rsid w:val="00FE580F"/>
    <w:rsid w:val="00FE71E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E13859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B6B64"/>
    <w:rPr>
      <w:rFonts w:ascii="Arial" w:eastAsia="Times New Roman" w:hAnsi="Arial" w:cs="Times New Roman"/>
      <w:sz w:val="22"/>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eichen"/>
    <w:uiPriority w:val="99"/>
    <w:rsid w:val="004B6B64"/>
    <w:pPr>
      <w:tabs>
        <w:tab w:val="center" w:pos="4819"/>
        <w:tab w:val="right" w:pos="9071"/>
      </w:tabs>
    </w:pPr>
    <w:rPr>
      <w:lang w:eastAsia="x-none"/>
    </w:rPr>
  </w:style>
  <w:style w:type="character" w:customStyle="1" w:styleId="FuzeileZeichen">
    <w:name w:val="Fußzeile Zeichen"/>
    <w:basedOn w:val="Absatzstandardschriftart"/>
    <w:link w:val="Fuzeile"/>
    <w:uiPriority w:val="99"/>
    <w:rsid w:val="004B6B64"/>
    <w:rPr>
      <w:rFonts w:ascii="Arial" w:eastAsia="Times New Roman" w:hAnsi="Arial" w:cs="Times New Roman"/>
      <w:sz w:val="22"/>
      <w:szCs w:val="20"/>
      <w:lang w:val="en-US" w:eastAsia="x-none"/>
    </w:rPr>
  </w:style>
  <w:style w:type="paragraph" w:styleId="Kopfzeile">
    <w:name w:val="header"/>
    <w:basedOn w:val="Standard"/>
    <w:link w:val="KopfzeileZeichen"/>
    <w:rsid w:val="004B6B64"/>
    <w:pPr>
      <w:tabs>
        <w:tab w:val="center" w:pos="4536"/>
        <w:tab w:val="right" w:pos="9072"/>
      </w:tabs>
    </w:pPr>
  </w:style>
  <w:style w:type="character" w:customStyle="1" w:styleId="KopfzeileZeichen">
    <w:name w:val="Kopfzeile Zeichen"/>
    <w:basedOn w:val="Absatzstandardschriftart"/>
    <w:link w:val="Kopfzeile"/>
    <w:rsid w:val="004B6B64"/>
    <w:rPr>
      <w:rFonts w:ascii="Arial" w:eastAsia="Times New Roman" w:hAnsi="Arial" w:cs="Times New Roman"/>
      <w:sz w:val="22"/>
      <w:szCs w:val="20"/>
      <w:lang w:eastAsia="de-DE"/>
    </w:rPr>
  </w:style>
  <w:style w:type="character" w:styleId="Link">
    <w:name w:val="Hyperlink"/>
    <w:semiHidden/>
    <w:rsid w:val="004B6B64"/>
    <w:rPr>
      <w:color w:val="0000FF"/>
      <w:u w:val="single"/>
    </w:rPr>
  </w:style>
  <w:style w:type="paragraph" w:styleId="Sprechblasentext">
    <w:name w:val="Balloon Text"/>
    <w:basedOn w:val="Standard"/>
    <w:link w:val="SprechblasentextZeichen"/>
    <w:uiPriority w:val="99"/>
    <w:semiHidden/>
    <w:unhideWhenUsed/>
    <w:rsid w:val="005C49CD"/>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5C49CD"/>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sid w:val="001722A9"/>
    <w:rPr>
      <w:sz w:val="18"/>
      <w:szCs w:val="18"/>
    </w:rPr>
  </w:style>
  <w:style w:type="paragraph" w:styleId="Kommentartext">
    <w:name w:val="annotation text"/>
    <w:basedOn w:val="Standard"/>
    <w:link w:val="KommentartextZeichen"/>
    <w:uiPriority w:val="99"/>
    <w:semiHidden/>
    <w:unhideWhenUsed/>
    <w:rsid w:val="001722A9"/>
    <w:rPr>
      <w:sz w:val="24"/>
      <w:szCs w:val="24"/>
    </w:rPr>
  </w:style>
  <w:style w:type="character" w:customStyle="1" w:styleId="KommentartextZeichen">
    <w:name w:val="Kommentartext Zeichen"/>
    <w:basedOn w:val="Absatzstandardschriftart"/>
    <w:link w:val="Kommentartext"/>
    <w:uiPriority w:val="99"/>
    <w:semiHidden/>
    <w:rsid w:val="001722A9"/>
    <w:rPr>
      <w:rFonts w:ascii="Arial" w:eastAsia="Times New Roman" w:hAnsi="Arial" w:cs="Times New Roman"/>
      <w:lang w:eastAsia="de-DE"/>
    </w:rPr>
  </w:style>
  <w:style w:type="paragraph" w:styleId="Kommentarthema">
    <w:name w:val="annotation subject"/>
    <w:basedOn w:val="Kommentartext"/>
    <w:next w:val="Kommentartext"/>
    <w:link w:val="KommentarthemaZeichen"/>
    <w:uiPriority w:val="99"/>
    <w:semiHidden/>
    <w:unhideWhenUsed/>
    <w:rsid w:val="001722A9"/>
    <w:rPr>
      <w:b/>
      <w:bCs/>
      <w:sz w:val="20"/>
      <w:szCs w:val="20"/>
    </w:rPr>
  </w:style>
  <w:style w:type="character" w:customStyle="1" w:styleId="KommentarthemaZeichen">
    <w:name w:val="Kommentarthema Zeichen"/>
    <w:basedOn w:val="KommentartextZeichen"/>
    <w:link w:val="Kommentarthema"/>
    <w:uiPriority w:val="99"/>
    <w:semiHidden/>
    <w:rsid w:val="001722A9"/>
    <w:rPr>
      <w:rFonts w:ascii="Arial" w:eastAsia="Times New Roman" w:hAnsi="Arial" w:cs="Times New Roman"/>
      <w:b/>
      <w:bCs/>
      <w:sz w:val="20"/>
      <w:szCs w:val="20"/>
      <w:lang w:eastAsia="de-DE"/>
    </w:rPr>
  </w:style>
  <w:style w:type="table" w:styleId="Tabellenraster">
    <w:name w:val="Table Grid"/>
    <w:basedOn w:val="NormaleTabelle"/>
    <w:uiPriority w:val="39"/>
    <w:rsid w:val="00966CA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enabsatz">
    <w:name w:val="List Paragraph"/>
    <w:basedOn w:val="Standard"/>
    <w:uiPriority w:val="34"/>
    <w:qFormat/>
    <w:rsid w:val="0030096A"/>
    <w:pPr>
      <w:ind w:left="720"/>
      <w:contextualSpacing/>
    </w:pPr>
  </w:style>
  <w:style w:type="paragraph" w:styleId="Bearbeitung">
    <w:name w:val="Revision"/>
    <w:hidden/>
    <w:uiPriority w:val="99"/>
    <w:semiHidden/>
    <w:rsid w:val="00562F55"/>
    <w:rPr>
      <w:rFonts w:ascii="Arial" w:eastAsia="Times New Roman" w:hAnsi="Arial" w:cs="Times New Roman"/>
      <w:sz w:val="22"/>
      <w:szCs w:val="20"/>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B6B64"/>
    <w:rPr>
      <w:rFonts w:ascii="Arial" w:eastAsia="Times New Roman" w:hAnsi="Arial" w:cs="Times New Roman"/>
      <w:sz w:val="22"/>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eichen"/>
    <w:uiPriority w:val="99"/>
    <w:rsid w:val="004B6B64"/>
    <w:pPr>
      <w:tabs>
        <w:tab w:val="center" w:pos="4819"/>
        <w:tab w:val="right" w:pos="9071"/>
      </w:tabs>
    </w:pPr>
    <w:rPr>
      <w:lang w:eastAsia="x-none"/>
    </w:rPr>
  </w:style>
  <w:style w:type="character" w:customStyle="1" w:styleId="FuzeileZeichen">
    <w:name w:val="Fußzeile Zeichen"/>
    <w:basedOn w:val="Absatzstandardschriftart"/>
    <w:link w:val="Fuzeile"/>
    <w:uiPriority w:val="99"/>
    <w:rsid w:val="004B6B64"/>
    <w:rPr>
      <w:rFonts w:ascii="Arial" w:eastAsia="Times New Roman" w:hAnsi="Arial" w:cs="Times New Roman"/>
      <w:sz w:val="22"/>
      <w:szCs w:val="20"/>
      <w:lang w:val="en-US" w:eastAsia="x-none"/>
    </w:rPr>
  </w:style>
  <w:style w:type="paragraph" w:styleId="Kopfzeile">
    <w:name w:val="header"/>
    <w:basedOn w:val="Standard"/>
    <w:link w:val="KopfzeileZeichen"/>
    <w:rsid w:val="004B6B64"/>
    <w:pPr>
      <w:tabs>
        <w:tab w:val="center" w:pos="4536"/>
        <w:tab w:val="right" w:pos="9072"/>
      </w:tabs>
    </w:pPr>
  </w:style>
  <w:style w:type="character" w:customStyle="1" w:styleId="KopfzeileZeichen">
    <w:name w:val="Kopfzeile Zeichen"/>
    <w:basedOn w:val="Absatzstandardschriftart"/>
    <w:link w:val="Kopfzeile"/>
    <w:rsid w:val="004B6B64"/>
    <w:rPr>
      <w:rFonts w:ascii="Arial" w:eastAsia="Times New Roman" w:hAnsi="Arial" w:cs="Times New Roman"/>
      <w:sz w:val="22"/>
      <w:szCs w:val="20"/>
      <w:lang w:eastAsia="de-DE"/>
    </w:rPr>
  </w:style>
  <w:style w:type="character" w:styleId="Link">
    <w:name w:val="Hyperlink"/>
    <w:semiHidden/>
    <w:rsid w:val="004B6B64"/>
    <w:rPr>
      <w:color w:val="0000FF"/>
      <w:u w:val="single"/>
    </w:rPr>
  </w:style>
  <w:style w:type="paragraph" w:styleId="Sprechblasentext">
    <w:name w:val="Balloon Text"/>
    <w:basedOn w:val="Standard"/>
    <w:link w:val="SprechblasentextZeichen"/>
    <w:uiPriority w:val="99"/>
    <w:semiHidden/>
    <w:unhideWhenUsed/>
    <w:rsid w:val="005C49CD"/>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5C49CD"/>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sid w:val="001722A9"/>
    <w:rPr>
      <w:sz w:val="18"/>
      <w:szCs w:val="18"/>
    </w:rPr>
  </w:style>
  <w:style w:type="paragraph" w:styleId="Kommentartext">
    <w:name w:val="annotation text"/>
    <w:basedOn w:val="Standard"/>
    <w:link w:val="KommentartextZeichen"/>
    <w:uiPriority w:val="99"/>
    <w:semiHidden/>
    <w:unhideWhenUsed/>
    <w:rsid w:val="001722A9"/>
    <w:rPr>
      <w:sz w:val="24"/>
      <w:szCs w:val="24"/>
    </w:rPr>
  </w:style>
  <w:style w:type="character" w:customStyle="1" w:styleId="KommentartextZeichen">
    <w:name w:val="Kommentartext Zeichen"/>
    <w:basedOn w:val="Absatzstandardschriftart"/>
    <w:link w:val="Kommentartext"/>
    <w:uiPriority w:val="99"/>
    <w:semiHidden/>
    <w:rsid w:val="001722A9"/>
    <w:rPr>
      <w:rFonts w:ascii="Arial" w:eastAsia="Times New Roman" w:hAnsi="Arial" w:cs="Times New Roman"/>
      <w:lang w:eastAsia="de-DE"/>
    </w:rPr>
  </w:style>
  <w:style w:type="paragraph" w:styleId="Kommentarthema">
    <w:name w:val="annotation subject"/>
    <w:basedOn w:val="Kommentartext"/>
    <w:next w:val="Kommentartext"/>
    <w:link w:val="KommentarthemaZeichen"/>
    <w:uiPriority w:val="99"/>
    <w:semiHidden/>
    <w:unhideWhenUsed/>
    <w:rsid w:val="001722A9"/>
    <w:rPr>
      <w:b/>
      <w:bCs/>
      <w:sz w:val="20"/>
      <w:szCs w:val="20"/>
    </w:rPr>
  </w:style>
  <w:style w:type="character" w:customStyle="1" w:styleId="KommentarthemaZeichen">
    <w:name w:val="Kommentarthema Zeichen"/>
    <w:basedOn w:val="KommentartextZeichen"/>
    <w:link w:val="Kommentarthema"/>
    <w:uiPriority w:val="99"/>
    <w:semiHidden/>
    <w:rsid w:val="001722A9"/>
    <w:rPr>
      <w:rFonts w:ascii="Arial" w:eastAsia="Times New Roman" w:hAnsi="Arial" w:cs="Times New Roman"/>
      <w:b/>
      <w:bCs/>
      <w:sz w:val="20"/>
      <w:szCs w:val="20"/>
      <w:lang w:eastAsia="de-DE"/>
    </w:rPr>
  </w:style>
  <w:style w:type="table" w:styleId="Tabellenraster">
    <w:name w:val="Table Grid"/>
    <w:basedOn w:val="NormaleTabelle"/>
    <w:uiPriority w:val="39"/>
    <w:rsid w:val="00966CA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enabsatz">
    <w:name w:val="List Paragraph"/>
    <w:basedOn w:val="Standard"/>
    <w:uiPriority w:val="34"/>
    <w:qFormat/>
    <w:rsid w:val="0030096A"/>
    <w:pPr>
      <w:ind w:left="720"/>
      <w:contextualSpacing/>
    </w:pPr>
  </w:style>
  <w:style w:type="paragraph" w:styleId="Bearbeitung">
    <w:name w:val="Revision"/>
    <w:hidden/>
    <w:uiPriority w:val="99"/>
    <w:semiHidden/>
    <w:rsid w:val="00562F55"/>
    <w:rPr>
      <w:rFonts w:ascii="Arial" w:eastAsia="Times New Roman" w:hAnsi="Arial" w:cs="Times New Roman"/>
      <w:sz w:val="22"/>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7264235">
      <w:bodyDiv w:val="1"/>
      <w:marLeft w:val="0"/>
      <w:marRight w:val="0"/>
      <w:marTop w:val="0"/>
      <w:marBottom w:val="0"/>
      <w:divBdr>
        <w:top w:val="none" w:sz="0" w:space="0" w:color="auto"/>
        <w:left w:val="none" w:sz="0" w:space="0" w:color="auto"/>
        <w:bottom w:val="none" w:sz="0" w:space="0" w:color="auto"/>
        <w:right w:val="none" w:sz="0" w:space="0" w:color="auto"/>
      </w:divBdr>
      <w:divsChild>
        <w:div w:id="1568762898">
          <w:marLeft w:val="0"/>
          <w:marRight w:val="0"/>
          <w:marTop w:val="0"/>
          <w:marBottom w:val="0"/>
          <w:divBdr>
            <w:top w:val="none" w:sz="0" w:space="0" w:color="auto"/>
            <w:left w:val="none" w:sz="0" w:space="0" w:color="auto"/>
            <w:bottom w:val="none" w:sz="0" w:space="0" w:color="auto"/>
            <w:right w:val="none" w:sz="0" w:space="0" w:color="auto"/>
          </w:divBdr>
          <w:divsChild>
            <w:div w:id="913049217">
              <w:marLeft w:val="0"/>
              <w:marRight w:val="0"/>
              <w:marTop w:val="0"/>
              <w:marBottom w:val="0"/>
              <w:divBdr>
                <w:top w:val="none" w:sz="0" w:space="0" w:color="auto"/>
                <w:left w:val="none" w:sz="0" w:space="0" w:color="auto"/>
                <w:bottom w:val="none" w:sz="0" w:space="0" w:color="auto"/>
                <w:right w:val="none" w:sz="0" w:space="0" w:color="auto"/>
              </w:divBdr>
            </w:div>
            <w:div w:id="841824396">
              <w:marLeft w:val="0"/>
              <w:marRight w:val="0"/>
              <w:marTop w:val="0"/>
              <w:marBottom w:val="0"/>
              <w:divBdr>
                <w:top w:val="none" w:sz="0" w:space="0" w:color="auto"/>
                <w:left w:val="none" w:sz="0" w:space="0" w:color="auto"/>
                <w:bottom w:val="none" w:sz="0" w:space="0" w:color="auto"/>
                <w:right w:val="none" w:sz="0" w:space="0" w:color="auto"/>
              </w:divBdr>
              <w:divsChild>
                <w:div w:id="1907643766">
                  <w:marLeft w:val="0"/>
                  <w:marRight w:val="0"/>
                  <w:marTop w:val="0"/>
                  <w:marBottom w:val="0"/>
                  <w:divBdr>
                    <w:top w:val="none" w:sz="0" w:space="0" w:color="auto"/>
                    <w:left w:val="none" w:sz="0" w:space="0" w:color="auto"/>
                    <w:bottom w:val="none" w:sz="0" w:space="0" w:color="auto"/>
                    <w:right w:val="none" w:sz="0" w:space="0" w:color="auto"/>
                  </w:divBdr>
                  <w:divsChild>
                    <w:div w:id="23081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katja.steinhauser@akasol.com" TargetMode="External"/><Relationship Id="rId12" Type="http://schemas.openxmlformats.org/officeDocument/2006/relationships/hyperlink" Target="http://www.akasol.com" TargetMode="External"/><Relationship Id="rId13" Type="http://schemas.openxmlformats.org/officeDocument/2006/relationships/hyperlink" Target="mailto:ut@press-n-relations.de" TargetMode="External"/><Relationship Id="rId14" Type="http://schemas.openxmlformats.org/officeDocument/2006/relationships/hyperlink" Target="http://www.press-n-relations.de"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983</Words>
  <Characters>6193</Characters>
  <Application>Microsoft Macintosh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GridSense-fähige PV-Batteriesysteme</vt:lpstr>
    </vt:vector>
  </TitlesOfParts>
  <Manager/>
  <Company>Press'n'Relations GmbH</Company>
  <LinksUpToDate>false</LinksUpToDate>
  <CharactersWithSpaces>7162</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Premiere: GridSense-compatible PV battery systems</dc:title>
  <dc:subject>neeoBASIX allows for intelligent and efficient power management in the home</dc:subject>
  <dc:creator>UT</dc:creator>
  <cp:keywords/>
  <dc:description>Intersolar 2017 final</dc:description>
  <cp:lastModifiedBy>Uwe Taeger</cp:lastModifiedBy>
  <cp:revision>2</cp:revision>
  <cp:lastPrinted>2017-04-06T10:26:00Z</cp:lastPrinted>
  <dcterms:created xsi:type="dcterms:W3CDTF">2017-04-11T13:42:00Z</dcterms:created>
  <dcterms:modified xsi:type="dcterms:W3CDTF">2017-04-11T13:42:00Z</dcterms:modified>
  <cp:category/>
</cp:coreProperties>
</file>