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7D7F" w:rsidRPr="00A82C1D" w:rsidRDefault="00460060" w:rsidP="005A22B2">
      <w:pPr>
        <w:pStyle w:val="Dokumentberschrift"/>
        <w:tabs>
          <w:tab w:val="right" w:pos="9923"/>
        </w:tabs>
        <w:rPr>
          <w:rFonts w:ascii="Noto Sans" w:hAnsi="Noto Sans"/>
        </w:rPr>
      </w:pPr>
      <w:sdt>
        <w:sdtPr>
          <w:rPr>
            <w:rFonts w:ascii="Noto Sans" w:hAnsi="Noto Sans"/>
          </w:rPr>
          <w:id w:val="193655316"/>
          <w:placeholder>
            <w:docPart w:val="EDD0B74C49D54C3A96A4F7334856AAC8"/>
          </w:placeholder>
        </w:sdtPr>
        <w:sdtEndPr/>
        <w:sdtContent>
          <w:r w:rsidR="002A4CFD">
            <w:rPr>
              <w:rFonts w:ascii="Noto Sans" w:hAnsi="Noto Sans"/>
            </w:rPr>
            <w:t>Press</w:t>
          </w:r>
          <w:r w:rsidR="00B1355E">
            <w:rPr>
              <w:rFonts w:ascii="Noto Sans" w:hAnsi="Noto Sans"/>
            </w:rPr>
            <w:t>einformation der 2G Energy AG</w:t>
          </w:r>
          <w:r w:rsidR="00B1355E">
            <w:rPr>
              <w:rFonts w:ascii="Noto Sans" w:hAnsi="Noto Sans"/>
            </w:rPr>
            <w:tab/>
            <w:t>10</w:t>
          </w:r>
          <w:r w:rsidR="00DB058E">
            <w:rPr>
              <w:rFonts w:ascii="Noto Sans" w:hAnsi="Noto Sans"/>
            </w:rPr>
            <w:t>.03</w:t>
          </w:r>
          <w:r w:rsidR="002A4CFD">
            <w:rPr>
              <w:rFonts w:ascii="Noto Sans" w:hAnsi="Noto Sans"/>
            </w:rPr>
            <w:t>.2015</w:t>
          </w:r>
        </w:sdtContent>
      </w:sdt>
      <w:r w:rsidR="005A22B2">
        <w:rPr>
          <w:rFonts w:ascii="Noto Sans" w:hAnsi="Noto Sans"/>
        </w:rPr>
        <w:tab/>
      </w:r>
    </w:p>
    <w:p w:rsidR="004622B6" w:rsidRPr="00B1355E" w:rsidRDefault="00DB058E" w:rsidP="00F04E99">
      <w:pPr>
        <w:pStyle w:val="Standardtext"/>
        <w:ind w:left="0"/>
        <w:jc w:val="left"/>
        <w:rPr>
          <w:b/>
          <w:sz w:val="28"/>
        </w:rPr>
      </w:pPr>
      <w:r w:rsidRPr="00B1355E">
        <w:rPr>
          <w:b/>
          <w:sz w:val="28"/>
        </w:rPr>
        <w:t>2G geht erstmalig auf der ISH mit Mini-BHKW in die Offensive</w:t>
      </w:r>
    </w:p>
    <w:p w:rsidR="004622B6" w:rsidRPr="00B1355E" w:rsidRDefault="004622B6" w:rsidP="00F04E99">
      <w:pPr>
        <w:pStyle w:val="Standardtext"/>
        <w:tabs>
          <w:tab w:val="left" w:pos="3628"/>
        </w:tabs>
        <w:ind w:left="0"/>
        <w:jc w:val="left"/>
        <w:rPr>
          <w:b/>
          <w:sz w:val="28"/>
        </w:rPr>
      </w:pPr>
      <w:r w:rsidRPr="00B1355E">
        <w:rPr>
          <w:b/>
          <w:sz w:val="28"/>
        </w:rPr>
        <w:tab/>
      </w:r>
    </w:p>
    <w:p w:rsidR="008A215E" w:rsidRPr="00B1355E" w:rsidRDefault="00DB058E" w:rsidP="00F04E99">
      <w:pPr>
        <w:pStyle w:val="Standardtext"/>
        <w:ind w:left="0"/>
        <w:jc w:val="left"/>
        <w:rPr>
          <w:b/>
          <w:sz w:val="28"/>
        </w:rPr>
      </w:pPr>
      <w:r w:rsidRPr="00B1355E">
        <w:rPr>
          <w:b/>
          <w:sz w:val="28"/>
        </w:rPr>
        <w:t>2G Home GmbH</w:t>
      </w:r>
      <w:r w:rsidR="00F04E99" w:rsidRPr="00B1355E">
        <w:rPr>
          <w:b/>
          <w:sz w:val="28"/>
        </w:rPr>
        <w:t xml:space="preserve"> intensiviert Marktbearbeitung mit erweitertem </w:t>
      </w:r>
    </w:p>
    <w:p w:rsidR="004622B6" w:rsidRPr="00B1355E" w:rsidRDefault="00F04E99" w:rsidP="00F04E99">
      <w:pPr>
        <w:pStyle w:val="Standardtext"/>
        <w:ind w:left="0"/>
        <w:jc w:val="left"/>
        <w:rPr>
          <w:b/>
          <w:sz w:val="28"/>
        </w:rPr>
      </w:pPr>
      <w:r w:rsidRPr="00B1355E">
        <w:rPr>
          <w:b/>
          <w:sz w:val="28"/>
        </w:rPr>
        <w:t xml:space="preserve">Vertriebsteam </w:t>
      </w:r>
      <w:r w:rsidR="008A215E" w:rsidRPr="00B1355E">
        <w:rPr>
          <w:b/>
          <w:sz w:val="28"/>
        </w:rPr>
        <w:t>und Full-Service-Angebot</w:t>
      </w:r>
      <w:r w:rsidRPr="00B1355E">
        <w:rPr>
          <w:b/>
          <w:sz w:val="28"/>
        </w:rPr>
        <w:t xml:space="preserve"> </w:t>
      </w:r>
    </w:p>
    <w:p w:rsidR="004622B6" w:rsidRPr="00B1355E" w:rsidRDefault="004622B6" w:rsidP="004622B6">
      <w:pPr>
        <w:pStyle w:val="Standardtext"/>
        <w:ind w:left="0"/>
        <w:rPr>
          <w:b/>
          <w:sz w:val="28"/>
        </w:rPr>
      </w:pPr>
    </w:p>
    <w:p w:rsidR="00FE4A67" w:rsidRPr="00B1355E" w:rsidRDefault="00794E0C" w:rsidP="008A215E">
      <w:pPr>
        <w:spacing w:before="100" w:beforeAutospacing="1" w:after="100" w:afterAutospacing="1" w:line="240" w:lineRule="auto"/>
        <w:ind w:left="0"/>
        <w:jc w:val="both"/>
        <w:rPr>
          <w:rFonts w:ascii="Noto Sans" w:eastAsia="Times New Roman" w:hAnsi="Noto Sans" w:cs="Arial"/>
          <w:szCs w:val="20"/>
          <w:lang w:eastAsia="de-DE"/>
        </w:rPr>
      </w:pPr>
      <w:r>
        <w:rPr>
          <w:rFonts w:ascii="Noto Sans" w:eastAsia="Times New Roman" w:hAnsi="Noto Sans" w:cs="Arial"/>
          <w:szCs w:val="20"/>
          <w:lang w:eastAsia="de-DE"/>
        </w:rPr>
        <w:t>Heek, 10</w:t>
      </w:r>
      <w:r w:rsidR="00F04E99" w:rsidRPr="00B1355E">
        <w:rPr>
          <w:rFonts w:ascii="Noto Sans" w:eastAsia="Times New Roman" w:hAnsi="Noto Sans" w:cs="Arial"/>
          <w:szCs w:val="20"/>
          <w:lang w:eastAsia="de-DE"/>
        </w:rPr>
        <w:t>. März</w:t>
      </w:r>
      <w:r w:rsidR="004622B6" w:rsidRPr="00B1355E">
        <w:rPr>
          <w:rFonts w:ascii="Noto Sans" w:eastAsia="Times New Roman" w:hAnsi="Noto Sans" w:cs="Arial"/>
          <w:szCs w:val="20"/>
          <w:lang w:eastAsia="de-DE"/>
        </w:rPr>
        <w:t xml:space="preserve"> 2015 </w:t>
      </w:r>
      <w:r w:rsidR="00F04E99" w:rsidRPr="00B1355E">
        <w:rPr>
          <w:rFonts w:ascii="Noto Sans" w:eastAsia="Times New Roman" w:hAnsi="Noto Sans" w:cs="Arial"/>
          <w:szCs w:val="20"/>
          <w:lang w:eastAsia="de-DE"/>
        </w:rPr>
        <w:t>–</w:t>
      </w:r>
      <w:r w:rsidR="004622B6" w:rsidRPr="00B1355E">
        <w:rPr>
          <w:rFonts w:ascii="Noto Sans" w:eastAsia="Times New Roman" w:hAnsi="Noto Sans" w:cs="Arial"/>
          <w:szCs w:val="20"/>
          <w:lang w:eastAsia="de-DE"/>
        </w:rPr>
        <w:t xml:space="preserve"> </w:t>
      </w:r>
      <w:r w:rsidR="00C218B5" w:rsidRPr="00B1355E">
        <w:rPr>
          <w:rFonts w:ascii="Noto Sans" w:eastAsia="Times New Roman" w:hAnsi="Noto Sans" w:cs="Arial"/>
          <w:szCs w:val="20"/>
          <w:lang w:eastAsia="de-DE"/>
        </w:rPr>
        <w:t>Die 2G Home GmbH präsentiert a</w:t>
      </w:r>
      <w:r w:rsidR="00F04E99" w:rsidRPr="00B1355E">
        <w:rPr>
          <w:rFonts w:ascii="Noto Sans" w:eastAsia="Times New Roman" w:hAnsi="Noto Sans" w:cs="Arial"/>
          <w:szCs w:val="20"/>
          <w:lang w:eastAsia="de-DE"/>
        </w:rPr>
        <w:t>uf der Messe ISH (10. bis 14. März 2015</w:t>
      </w:r>
      <w:r w:rsidR="00AC7EFF" w:rsidRPr="00B1355E">
        <w:rPr>
          <w:rFonts w:ascii="Noto Sans" w:eastAsia="Times New Roman" w:hAnsi="Noto Sans" w:cs="Arial"/>
          <w:szCs w:val="20"/>
          <w:lang w:eastAsia="de-DE"/>
        </w:rPr>
        <w:t>;</w:t>
      </w:r>
      <w:r w:rsidR="00733B29" w:rsidRPr="00B1355E">
        <w:rPr>
          <w:rFonts w:ascii="Noto Sans" w:eastAsia="Times New Roman" w:hAnsi="Noto Sans" w:cs="Arial"/>
          <w:szCs w:val="20"/>
          <w:lang w:eastAsia="de-DE"/>
        </w:rPr>
        <w:t xml:space="preserve"> Halle </w:t>
      </w:r>
      <w:r w:rsidR="00733B29" w:rsidRPr="00B1355E">
        <w:rPr>
          <w:rStyle w:val="asblock1"/>
          <w:rFonts w:ascii="Noto Sans" w:hAnsi="Noto Sans" w:cs="Arial"/>
          <w:szCs w:val="20"/>
          <w:specVanish w:val="0"/>
        </w:rPr>
        <w:t>9.0, Stand A 90</w:t>
      </w:r>
      <w:r w:rsidR="00F04E99" w:rsidRPr="00B1355E">
        <w:rPr>
          <w:rFonts w:ascii="Noto Sans" w:eastAsia="Times New Roman" w:hAnsi="Noto Sans" w:cs="Arial"/>
          <w:szCs w:val="20"/>
          <w:lang w:eastAsia="de-DE"/>
        </w:rPr>
        <w:t xml:space="preserve">) in Frankfurt am Main </w:t>
      </w:r>
      <w:r w:rsidR="00C218B5" w:rsidRPr="00B1355E">
        <w:rPr>
          <w:rFonts w:ascii="Noto Sans" w:eastAsia="Times New Roman" w:hAnsi="Noto Sans" w:cs="Arial"/>
          <w:szCs w:val="20"/>
          <w:lang w:eastAsia="de-DE"/>
        </w:rPr>
        <w:t xml:space="preserve">erstmalig das Mini-BHKW (Blockheizkraftwerk) g-box 20 aus dem Portfolio der </w:t>
      </w:r>
      <w:r w:rsidR="004622B6" w:rsidRPr="00B1355E">
        <w:rPr>
          <w:rFonts w:ascii="Noto Sans" w:eastAsia="Times New Roman" w:hAnsi="Noto Sans" w:cs="Arial"/>
          <w:szCs w:val="20"/>
          <w:lang w:eastAsia="de-DE"/>
        </w:rPr>
        <w:t>2G Ener</w:t>
      </w:r>
      <w:r w:rsidR="00C218B5" w:rsidRPr="00B1355E">
        <w:rPr>
          <w:rFonts w:ascii="Noto Sans" w:eastAsia="Times New Roman" w:hAnsi="Noto Sans" w:cs="Arial"/>
          <w:szCs w:val="20"/>
          <w:lang w:eastAsia="de-DE"/>
        </w:rPr>
        <w:t xml:space="preserve">gy AG, das von 20 bis 4.000 kW elektrischer Leistung reicht. Der 2G-Konzern ist </w:t>
      </w:r>
      <w:r w:rsidR="004622B6" w:rsidRPr="00B1355E">
        <w:rPr>
          <w:rFonts w:ascii="Noto Sans" w:eastAsia="Times New Roman" w:hAnsi="Noto Sans" w:cs="Arial"/>
          <w:szCs w:val="20"/>
          <w:lang w:eastAsia="de-DE"/>
        </w:rPr>
        <w:t>e</w:t>
      </w:r>
      <w:r w:rsidR="004622B6" w:rsidRPr="00B1355E">
        <w:rPr>
          <w:rFonts w:ascii="Noto Sans" w:eastAsia="Times New Roman" w:hAnsi="Noto Sans" w:cs="Arial"/>
          <w:szCs w:val="20"/>
          <w:lang w:eastAsia="de-DE"/>
        </w:rPr>
        <w:t>i</w:t>
      </w:r>
      <w:r w:rsidR="004622B6" w:rsidRPr="00B1355E">
        <w:rPr>
          <w:rFonts w:ascii="Noto Sans" w:eastAsia="Times New Roman" w:hAnsi="Noto Sans" w:cs="Arial"/>
          <w:szCs w:val="20"/>
          <w:lang w:eastAsia="de-DE"/>
        </w:rPr>
        <w:t>ner der führenden deutschen Hersteller von Kraft-Wärme-Kopplungs-(KWK)-Anlagen</w:t>
      </w:r>
      <w:r w:rsidR="00C218B5" w:rsidRPr="00B1355E">
        <w:rPr>
          <w:rFonts w:ascii="Noto Sans" w:eastAsia="Times New Roman" w:hAnsi="Noto Sans" w:cs="Arial"/>
          <w:szCs w:val="20"/>
          <w:lang w:eastAsia="de-DE"/>
        </w:rPr>
        <w:t xml:space="preserve"> mit Sitz in Heek. Marcel Hartmann, Geschäftsführer der 2G Home GmbH, die sich als 2G-Konzerntochter auf BHKW im Leistungsbereich von 20 bis 50 kw elektrisch konzentriert, sieht das Engagement auf der Messe ISH als einen Baustein der Marktoffensive von 2G im </w:t>
      </w:r>
      <w:r w:rsidR="00FE4A67" w:rsidRPr="00B1355E">
        <w:rPr>
          <w:rFonts w:ascii="Noto Sans" w:eastAsia="Times New Roman" w:hAnsi="Noto Sans" w:cs="Arial"/>
          <w:szCs w:val="20"/>
          <w:lang w:eastAsia="de-DE"/>
        </w:rPr>
        <w:t>Bereich Mini-BHKW: „Die Messe ISH bietet die Möglichkeit, mit unseren Kunden und Interessenten aus der SHK-Branche noch intensiver ins Gespr</w:t>
      </w:r>
      <w:r w:rsidR="008A215E" w:rsidRPr="00B1355E">
        <w:rPr>
          <w:rFonts w:ascii="Noto Sans" w:eastAsia="Times New Roman" w:hAnsi="Noto Sans" w:cs="Arial"/>
          <w:szCs w:val="20"/>
          <w:lang w:eastAsia="de-DE"/>
        </w:rPr>
        <w:t xml:space="preserve">äch zu kommen. Wir haben </w:t>
      </w:r>
      <w:r w:rsidR="00FE4A67" w:rsidRPr="00B1355E">
        <w:rPr>
          <w:rFonts w:ascii="Noto Sans" w:eastAsia="Times New Roman" w:hAnsi="Noto Sans" w:cs="Arial"/>
          <w:szCs w:val="20"/>
          <w:lang w:eastAsia="de-DE"/>
        </w:rPr>
        <w:t>durch die erhebliche Verstärkung unseres Vertriebsteams die Beratungskompetenz gerade auch für die Handwerksbetriebe vor Ort erhöht</w:t>
      </w:r>
      <w:r w:rsidR="008A215E" w:rsidRPr="00B1355E">
        <w:rPr>
          <w:rFonts w:ascii="Noto Sans" w:eastAsia="Times New Roman" w:hAnsi="Noto Sans" w:cs="Arial"/>
          <w:szCs w:val="20"/>
          <w:lang w:eastAsia="de-DE"/>
        </w:rPr>
        <w:t>. D</w:t>
      </w:r>
      <w:r w:rsidR="00FE4A67" w:rsidRPr="00B1355E">
        <w:rPr>
          <w:rFonts w:ascii="Noto Sans" w:eastAsia="Times New Roman" w:hAnsi="Noto Sans" w:cs="Arial"/>
          <w:szCs w:val="20"/>
          <w:lang w:eastAsia="de-DE"/>
        </w:rPr>
        <w:t xml:space="preserve">urch das Angebot von Full-Service-Verträgen </w:t>
      </w:r>
      <w:r w:rsidR="008A215E" w:rsidRPr="00B1355E">
        <w:rPr>
          <w:rFonts w:ascii="Noto Sans" w:eastAsia="Times New Roman" w:hAnsi="Noto Sans" w:cs="Arial"/>
          <w:szCs w:val="20"/>
          <w:lang w:eastAsia="de-DE"/>
        </w:rPr>
        <w:t xml:space="preserve">bieten wir </w:t>
      </w:r>
      <w:r w:rsidR="00FE4A67" w:rsidRPr="00B1355E">
        <w:rPr>
          <w:rFonts w:ascii="Noto Sans" w:eastAsia="Times New Roman" w:hAnsi="Noto Sans" w:cs="Arial"/>
          <w:szCs w:val="20"/>
          <w:lang w:eastAsia="de-DE"/>
        </w:rPr>
        <w:t>den Installateuren die Gewähr, dass die Kos</w:t>
      </w:r>
      <w:r w:rsidR="008A215E" w:rsidRPr="00B1355E">
        <w:rPr>
          <w:rFonts w:ascii="Noto Sans" w:eastAsia="Times New Roman" w:hAnsi="Noto Sans" w:cs="Arial"/>
          <w:szCs w:val="20"/>
          <w:lang w:eastAsia="de-DE"/>
        </w:rPr>
        <w:t>ten für die Anla</w:t>
      </w:r>
      <w:r w:rsidR="00FE4A67" w:rsidRPr="00B1355E">
        <w:rPr>
          <w:rFonts w:ascii="Noto Sans" w:eastAsia="Times New Roman" w:hAnsi="Noto Sans" w:cs="Arial"/>
          <w:szCs w:val="20"/>
          <w:lang w:eastAsia="de-DE"/>
        </w:rPr>
        <w:t>genbetreiber kalkulierbar und überschaubar bleiben. Wir sorgen also an entscheidender Stelle mit dafür, dass der Kunde des Handwerksbetriebs mit seiner Investition zufrieden ist</w:t>
      </w:r>
      <w:r w:rsidR="008A215E" w:rsidRPr="00B1355E">
        <w:rPr>
          <w:rFonts w:ascii="Noto Sans" w:eastAsia="Times New Roman" w:hAnsi="Noto Sans" w:cs="Arial"/>
          <w:szCs w:val="20"/>
          <w:lang w:eastAsia="de-DE"/>
        </w:rPr>
        <w:t xml:space="preserve"> und bleibt</w:t>
      </w:r>
      <w:r w:rsidR="00FE4A67" w:rsidRPr="00B1355E">
        <w:rPr>
          <w:rFonts w:ascii="Noto Sans" w:eastAsia="Times New Roman" w:hAnsi="Noto Sans" w:cs="Arial"/>
          <w:szCs w:val="20"/>
          <w:lang w:eastAsia="de-DE"/>
        </w:rPr>
        <w:t>.“</w:t>
      </w:r>
    </w:p>
    <w:p w:rsidR="00C218B5" w:rsidRPr="00B1355E" w:rsidRDefault="00FE4A67" w:rsidP="008A215E">
      <w:pPr>
        <w:spacing w:before="100" w:beforeAutospacing="1" w:after="100" w:afterAutospacing="1" w:line="240" w:lineRule="auto"/>
        <w:ind w:left="0"/>
        <w:jc w:val="both"/>
        <w:rPr>
          <w:rFonts w:ascii="Noto Sans" w:eastAsia="Times New Roman" w:hAnsi="Noto Sans" w:cs="Arial"/>
          <w:szCs w:val="20"/>
          <w:lang w:eastAsia="de-DE"/>
        </w:rPr>
      </w:pPr>
      <w:r w:rsidRPr="00B1355E">
        <w:rPr>
          <w:rFonts w:ascii="Noto Sans" w:hAnsi="Noto Sans"/>
        </w:rPr>
        <w:t>Die g-box 20 und g-b</w:t>
      </w:r>
      <w:r w:rsidR="00C218B5" w:rsidRPr="00B1355E">
        <w:rPr>
          <w:rFonts w:ascii="Noto Sans" w:hAnsi="Noto Sans"/>
        </w:rPr>
        <w:t>ox 50 sind von 2G entwickelte Anlagen-Module, die entscheidend zur Senkung von Energiekosten und zum Umweltschutz beitragen. Im Vergleich zur ungekoppelten Strom- und Wärm</w:t>
      </w:r>
      <w:r w:rsidR="00C218B5" w:rsidRPr="00B1355E">
        <w:rPr>
          <w:rFonts w:ascii="Noto Sans" w:hAnsi="Noto Sans"/>
        </w:rPr>
        <w:t>e</w:t>
      </w:r>
      <w:r w:rsidR="00C218B5" w:rsidRPr="00B1355E">
        <w:rPr>
          <w:rFonts w:ascii="Noto Sans" w:hAnsi="Noto Sans"/>
        </w:rPr>
        <w:t>produktion kommt die Innovation aus dem Hause 2G mit 40 Prozent weniger Primärenergie aus. CO</w:t>
      </w:r>
      <w:r w:rsidR="00C218B5" w:rsidRPr="00B1355E">
        <w:rPr>
          <w:rFonts w:ascii="Noto Sans" w:hAnsi="Noto Sans"/>
          <w:szCs w:val="20"/>
          <w:vertAlign w:val="subscript"/>
        </w:rPr>
        <w:t>2</w:t>
      </w:r>
      <w:r w:rsidR="00C218B5" w:rsidRPr="00B1355E">
        <w:rPr>
          <w:rFonts w:ascii="Noto Sans" w:hAnsi="Noto Sans"/>
        </w:rPr>
        <w:t>-Emissionen werden um bis zu 60 Prozent reduziert. Bei einer elektrischen Leistung von</w:t>
      </w:r>
      <w:r w:rsidRPr="00B1355E">
        <w:rPr>
          <w:rFonts w:ascii="Noto Sans" w:hAnsi="Noto Sans"/>
        </w:rPr>
        <w:t xml:space="preserve"> 20 kW bzw. 50 kW erreicht die g-b</w:t>
      </w:r>
      <w:r w:rsidR="00C218B5" w:rsidRPr="00B1355E">
        <w:rPr>
          <w:rFonts w:ascii="Noto Sans" w:hAnsi="Noto Sans"/>
        </w:rPr>
        <w:t xml:space="preserve">ox </w:t>
      </w:r>
      <w:r w:rsidR="006868E3">
        <w:rPr>
          <w:rFonts w:ascii="Noto Sans" w:hAnsi="Noto Sans"/>
        </w:rPr>
        <w:t xml:space="preserve">mit ihren wassergekühlten Hauptkomponenten </w:t>
      </w:r>
      <w:r w:rsidR="00C218B5" w:rsidRPr="00B1355E">
        <w:rPr>
          <w:rFonts w:ascii="Noto Sans" w:hAnsi="Noto Sans"/>
        </w:rPr>
        <w:t>einen Gesamtwirkungs</w:t>
      </w:r>
      <w:r w:rsidR="006868E3">
        <w:rPr>
          <w:rFonts w:ascii="Noto Sans" w:hAnsi="Noto Sans"/>
        </w:rPr>
        <w:t>grad von mehr als 95</w:t>
      </w:r>
      <w:r w:rsidRPr="00B1355E">
        <w:rPr>
          <w:rFonts w:ascii="Noto Sans" w:hAnsi="Noto Sans"/>
        </w:rPr>
        <w:t xml:space="preserve"> Prozent</w:t>
      </w:r>
      <w:proofErr w:type="gramStart"/>
      <w:r w:rsidR="00C218B5" w:rsidRPr="00B1355E">
        <w:rPr>
          <w:rFonts w:ascii="Noto Sans" w:hAnsi="Noto Sans"/>
        </w:rPr>
        <w:t>.</w:t>
      </w:r>
      <w:r w:rsidR="006868E3">
        <w:rPr>
          <w:rFonts w:ascii="Noto Sans" w:hAnsi="Noto Sans"/>
        </w:rPr>
        <w:t>.</w:t>
      </w:r>
      <w:proofErr w:type="gramEnd"/>
      <w:r w:rsidR="006868E3">
        <w:rPr>
          <w:rFonts w:ascii="Noto Sans" w:hAnsi="Noto Sans"/>
        </w:rPr>
        <w:t xml:space="preserve"> </w:t>
      </w:r>
      <w:r w:rsidR="00C218B5" w:rsidRPr="00B1355E">
        <w:rPr>
          <w:rFonts w:ascii="Noto Sans" w:hAnsi="Noto Sans"/>
        </w:rPr>
        <w:t>Exzellenz beweist das Modul auch beim Schallschutz: der Schalldruckpegel beträgt durch konsequente Körperschallentkoppelung und eine Schallschutzhaube in einem Meter Abstand m</w:t>
      </w:r>
      <w:r w:rsidR="00C218B5" w:rsidRPr="00B1355E">
        <w:rPr>
          <w:rFonts w:ascii="Noto Sans" w:hAnsi="Noto Sans"/>
        </w:rPr>
        <w:t>a</w:t>
      </w:r>
      <w:r w:rsidR="00C218B5" w:rsidRPr="00B1355E">
        <w:rPr>
          <w:rFonts w:ascii="Noto Sans" w:hAnsi="Noto Sans"/>
        </w:rPr>
        <w:t>ximal 52 dB (A).</w:t>
      </w:r>
      <w:r w:rsidR="006868E3">
        <w:rPr>
          <w:rFonts w:ascii="Noto Sans" w:hAnsi="Noto Sans"/>
        </w:rPr>
        <w:t xml:space="preserve"> Somit stellt diese KWK-Anlage die perfekte Beistelllösung dar, um die zukünftige Wärme- und Stromversorgung hocheffizient und sicher zu realisieren.</w:t>
      </w:r>
    </w:p>
    <w:p w:rsidR="00C218B5" w:rsidRPr="00B1355E" w:rsidRDefault="00E97C74" w:rsidP="008A215E">
      <w:pPr>
        <w:spacing w:before="100" w:beforeAutospacing="1" w:after="100" w:afterAutospacing="1" w:line="240" w:lineRule="auto"/>
        <w:ind w:left="0"/>
        <w:jc w:val="both"/>
        <w:rPr>
          <w:rFonts w:ascii="Noto Sans" w:eastAsia="Times New Roman" w:hAnsi="Noto Sans" w:cs="Arial"/>
          <w:szCs w:val="20"/>
          <w:lang w:eastAsia="de-DE"/>
        </w:rPr>
      </w:pPr>
      <w:r w:rsidRPr="00B1355E">
        <w:rPr>
          <w:rFonts w:ascii="Noto Sans" w:eastAsia="Times New Roman" w:hAnsi="Noto Sans" w:cs="Arial"/>
          <w:szCs w:val="20"/>
          <w:lang w:eastAsia="de-DE"/>
        </w:rPr>
        <w:t>Hartmann erkennt in den spezifischen Vorteilen der g-box-Baureihe das Potenzial für weiteren Markte</w:t>
      </w:r>
      <w:r w:rsidRPr="00B1355E">
        <w:rPr>
          <w:rFonts w:ascii="Noto Sans" w:eastAsia="Times New Roman" w:hAnsi="Noto Sans" w:cs="Arial"/>
          <w:szCs w:val="20"/>
          <w:lang w:eastAsia="de-DE"/>
        </w:rPr>
        <w:t>r</w:t>
      </w:r>
      <w:r w:rsidRPr="00B1355E">
        <w:rPr>
          <w:rFonts w:ascii="Noto Sans" w:eastAsia="Times New Roman" w:hAnsi="Noto Sans" w:cs="Arial"/>
          <w:szCs w:val="20"/>
          <w:lang w:eastAsia="de-DE"/>
        </w:rPr>
        <w:t xml:space="preserve">folg: „Für die Anlagenbetreiber in Wohnanlagen, </w:t>
      </w:r>
      <w:r w:rsidR="008A215E" w:rsidRPr="00B1355E">
        <w:rPr>
          <w:rFonts w:ascii="Noto Sans" w:eastAsia="Times New Roman" w:hAnsi="Noto Sans" w:cs="Arial"/>
          <w:szCs w:val="20"/>
          <w:lang w:eastAsia="de-DE"/>
        </w:rPr>
        <w:t xml:space="preserve">Seniorenzentren, </w:t>
      </w:r>
      <w:r w:rsidRPr="00B1355E">
        <w:rPr>
          <w:rFonts w:ascii="Noto Sans" w:eastAsia="Times New Roman" w:hAnsi="Noto Sans" w:cs="Arial"/>
          <w:szCs w:val="20"/>
          <w:lang w:eastAsia="de-DE"/>
        </w:rPr>
        <w:t>Schwimmbädern oder Hotels und mittelständischen Gewerbebetrieben gehören die geringen Einbringmaße sowie der minimale Installat</w:t>
      </w:r>
      <w:r w:rsidRPr="00B1355E">
        <w:rPr>
          <w:rFonts w:ascii="Noto Sans" w:eastAsia="Times New Roman" w:hAnsi="Noto Sans" w:cs="Arial"/>
          <w:szCs w:val="20"/>
          <w:lang w:eastAsia="de-DE"/>
        </w:rPr>
        <w:t>i</w:t>
      </w:r>
      <w:r w:rsidRPr="00B1355E">
        <w:rPr>
          <w:rFonts w:ascii="Noto Sans" w:eastAsia="Times New Roman" w:hAnsi="Noto Sans" w:cs="Arial"/>
          <w:szCs w:val="20"/>
          <w:lang w:eastAsia="de-DE"/>
        </w:rPr>
        <w:t>onsaufwand durch die komplett geschlossene Schallkapsel ohne ein zusätzlich erforderliches Zu- und Abluftsystem zu den wichtigen Entscheidungskriterien, die auch für den installierenden Handwerksb</w:t>
      </w:r>
      <w:r w:rsidRPr="00B1355E">
        <w:rPr>
          <w:rFonts w:ascii="Noto Sans" w:eastAsia="Times New Roman" w:hAnsi="Noto Sans" w:cs="Arial"/>
          <w:szCs w:val="20"/>
          <w:lang w:eastAsia="de-DE"/>
        </w:rPr>
        <w:t>e</w:t>
      </w:r>
      <w:r w:rsidRPr="00B1355E">
        <w:rPr>
          <w:rFonts w:ascii="Noto Sans" w:eastAsia="Times New Roman" w:hAnsi="Noto Sans" w:cs="Arial"/>
          <w:szCs w:val="20"/>
          <w:lang w:eastAsia="de-DE"/>
        </w:rPr>
        <w:t>trieb von Vorteil sind.</w:t>
      </w:r>
      <w:r w:rsidR="002D6603" w:rsidRPr="00B1355E">
        <w:rPr>
          <w:rFonts w:ascii="Noto Sans" w:eastAsia="Times New Roman" w:hAnsi="Noto Sans" w:cs="Arial"/>
          <w:szCs w:val="20"/>
          <w:lang w:eastAsia="de-DE"/>
        </w:rPr>
        <w:t xml:space="preserve"> Das Gesamtpaket der g-box-Baureihe wollen wir nach erfolgreicher Marktetabli</w:t>
      </w:r>
      <w:r w:rsidR="002D6603" w:rsidRPr="00B1355E">
        <w:rPr>
          <w:rFonts w:ascii="Noto Sans" w:eastAsia="Times New Roman" w:hAnsi="Noto Sans" w:cs="Arial"/>
          <w:szCs w:val="20"/>
          <w:lang w:eastAsia="de-DE"/>
        </w:rPr>
        <w:t>e</w:t>
      </w:r>
      <w:r w:rsidR="002D6603" w:rsidRPr="00B1355E">
        <w:rPr>
          <w:rFonts w:ascii="Noto Sans" w:eastAsia="Times New Roman" w:hAnsi="Noto Sans" w:cs="Arial"/>
          <w:szCs w:val="20"/>
          <w:lang w:eastAsia="de-DE"/>
        </w:rPr>
        <w:t>rung dieses Leistungss</w:t>
      </w:r>
      <w:r w:rsidR="00B1355E">
        <w:rPr>
          <w:rFonts w:ascii="Noto Sans" w:eastAsia="Times New Roman" w:hAnsi="Noto Sans" w:cs="Arial"/>
          <w:szCs w:val="20"/>
          <w:lang w:eastAsia="de-DE"/>
        </w:rPr>
        <w:t>pektrums von 2G in den letzten</w:t>
      </w:r>
      <w:r w:rsidR="002D6603" w:rsidRPr="00B1355E">
        <w:rPr>
          <w:rFonts w:ascii="Noto Sans" w:eastAsia="Times New Roman" w:hAnsi="Noto Sans" w:cs="Arial"/>
          <w:szCs w:val="20"/>
          <w:lang w:eastAsia="de-DE"/>
        </w:rPr>
        <w:t xml:space="preserve"> Jahren auch mit der Präsentation auf der Messe ISH intensiver im Markt adressieren.“ </w:t>
      </w:r>
      <w:r w:rsidR="003C0371" w:rsidRPr="00B1355E">
        <w:rPr>
          <w:rFonts w:ascii="Noto Sans" w:eastAsia="Times New Roman" w:hAnsi="Noto Sans" w:cs="Arial"/>
          <w:szCs w:val="20"/>
          <w:lang w:eastAsia="de-DE"/>
        </w:rPr>
        <w:t>Auch für die zukünftige Nutzung von dezentralen Erzeugungsei</w:t>
      </w:r>
      <w:r w:rsidR="003C0371" w:rsidRPr="00B1355E">
        <w:rPr>
          <w:rFonts w:ascii="Noto Sans" w:eastAsia="Times New Roman" w:hAnsi="Noto Sans" w:cs="Arial"/>
          <w:szCs w:val="20"/>
          <w:lang w:eastAsia="de-DE"/>
        </w:rPr>
        <w:t>n</w:t>
      </w:r>
      <w:r w:rsidR="003C0371" w:rsidRPr="00B1355E">
        <w:rPr>
          <w:rFonts w:ascii="Noto Sans" w:eastAsia="Times New Roman" w:hAnsi="Noto Sans" w:cs="Arial"/>
          <w:szCs w:val="20"/>
          <w:lang w:eastAsia="de-DE"/>
        </w:rPr>
        <w:t xml:space="preserve">heiten in sogenannten virtuellen Kraftwerken sieht Hartmann die g-box-Baureihe bestens gerüstet: „Durch die Möglichkeit der Fernsteuerung  und –überwachung via Internet bringen unsere Produkte wichtige Voraussetzungen für die Zusammenschaltung einer Vielzahl von Anlagen mit (sog. Pooling). Den Anlagenbetreibern eröffnet sich so die Option zur Nutzung von weiteren Erlösmöglichkeiten wie z.B. der Teilnahme an Märkten für Regel- und Ausgleichsenergie.“       </w:t>
      </w:r>
      <w:r w:rsidR="002D6603" w:rsidRPr="00B1355E">
        <w:rPr>
          <w:rFonts w:ascii="Noto Sans" w:eastAsia="Times New Roman" w:hAnsi="Noto Sans" w:cs="Arial"/>
          <w:szCs w:val="20"/>
          <w:lang w:eastAsia="de-DE"/>
        </w:rPr>
        <w:t xml:space="preserve">  </w:t>
      </w:r>
      <w:r w:rsidRPr="00B1355E">
        <w:rPr>
          <w:rFonts w:ascii="Noto Sans" w:eastAsia="Times New Roman" w:hAnsi="Noto Sans" w:cs="Arial"/>
          <w:szCs w:val="20"/>
          <w:lang w:eastAsia="de-DE"/>
        </w:rPr>
        <w:t xml:space="preserve">        </w:t>
      </w:r>
    </w:p>
    <w:p w:rsidR="00B1355E" w:rsidRDefault="00B1355E">
      <w:pPr>
        <w:spacing w:after="200"/>
        <w:ind w:left="0"/>
        <w:rPr>
          <w:rFonts w:ascii="Noto Sans" w:hAnsi="Noto Sans" w:cs="Arial"/>
          <w:b/>
          <w:color w:val="0D0D0D" w:themeColor="text1" w:themeTint="F2"/>
          <w:szCs w:val="20"/>
        </w:rPr>
      </w:pPr>
      <w:r>
        <w:rPr>
          <w:rFonts w:ascii="Noto Sans" w:hAnsi="Noto Sans" w:cs="Arial"/>
          <w:b/>
          <w:color w:val="0D0D0D" w:themeColor="text1" w:themeTint="F2"/>
          <w:szCs w:val="20"/>
        </w:rPr>
        <w:br w:type="page"/>
      </w:r>
    </w:p>
    <w:p w:rsidR="00EC546C" w:rsidRDefault="00EC546C" w:rsidP="008A215E">
      <w:pPr>
        <w:ind w:left="0"/>
        <w:jc w:val="both"/>
        <w:rPr>
          <w:rFonts w:ascii="Noto Sans" w:hAnsi="Noto Sans" w:cs="Arial"/>
          <w:b/>
          <w:color w:val="0D0D0D" w:themeColor="text1" w:themeTint="F2"/>
          <w:szCs w:val="20"/>
        </w:rPr>
        <w:sectPr w:rsidR="00EC546C" w:rsidSect="005E2228">
          <w:headerReference w:type="even" r:id="rId9"/>
          <w:headerReference w:type="default" r:id="rId10"/>
          <w:footerReference w:type="even" r:id="rId11"/>
          <w:footerReference w:type="default" r:id="rId12"/>
          <w:pgSz w:w="11906" w:h="16838"/>
          <w:pgMar w:top="1985" w:right="1021" w:bottom="1134" w:left="1021" w:header="1134" w:footer="227" w:gutter="0"/>
          <w:cols w:space="708"/>
          <w:docGrid w:linePitch="360"/>
        </w:sectPr>
      </w:pPr>
    </w:p>
    <w:p w:rsidR="00EC546C" w:rsidRDefault="00EC546C" w:rsidP="008A215E">
      <w:pPr>
        <w:ind w:left="0"/>
        <w:jc w:val="both"/>
        <w:rPr>
          <w:rFonts w:ascii="Noto Sans" w:hAnsi="Noto Sans" w:cs="Arial"/>
          <w:b/>
          <w:color w:val="0D0D0D" w:themeColor="text1" w:themeTint="F2"/>
          <w:szCs w:val="20"/>
        </w:rPr>
      </w:pPr>
      <w:r>
        <w:rPr>
          <w:noProof/>
          <w:lang w:eastAsia="de-DE"/>
        </w:rPr>
        <w:lastRenderedPageBreak/>
        <w:drawing>
          <wp:inline distT="0" distB="0" distL="0" distR="0" wp14:anchorId="6A96861D" wp14:editId="2BA3F009">
            <wp:extent cx="2913321" cy="2530549"/>
            <wp:effectExtent l="0" t="0" r="1905"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6486" r="6956"/>
                    <a:stretch/>
                  </pic:blipFill>
                  <pic:spPr bwMode="auto">
                    <a:xfrm>
                      <a:off x="0" y="0"/>
                      <a:ext cx="2916891" cy="2533650"/>
                    </a:xfrm>
                    <a:prstGeom prst="rect">
                      <a:avLst/>
                    </a:prstGeom>
                    <a:ln>
                      <a:noFill/>
                    </a:ln>
                    <a:extLst>
                      <a:ext uri="{53640926-AAD7-44D8-BBD7-CCE9431645EC}">
                        <a14:shadowObscured xmlns:a14="http://schemas.microsoft.com/office/drawing/2010/main"/>
                      </a:ext>
                    </a:extLst>
                  </pic:spPr>
                </pic:pic>
              </a:graphicData>
            </a:graphic>
          </wp:inline>
        </w:drawing>
      </w:r>
    </w:p>
    <w:p w:rsidR="00EC546C" w:rsidRDefault="00EC546C" w:rsidP="008A215E">
      <w:pPr>
        <w:ind w:left="0"/>
        <w:jc w:val="both"/>
        <w:rPr>
          <w:rFonts w:ascii="Noto Sans" w:hAnsi="Noto Sans" w:cs="Arial"/>
          <w:color w:val="0D0D0D" w:themeColor="text1" w:themeTint="F2"/>
          <w:szCs w:val="20"/>
        </w:rPr>
      </w:pPr>
      <w:r w:rsidRPr="00EC546C">
        <w:rPr>
          <w:rFonts w:ascii="Noto Sans" w:hAnsi="Noto Sans" w:cs="Arial"/>
          <w:color w:val="0D0D0D" w:themeColor="text1" w:themeTint="F2"/>
          <w:szCs w:val="20"/>
        </w:rPr>
        <w:t>Die g-box 20</w:t>
      </w:r>
    </w:p>
    <w:p w:rsidR="00EC546C" w:rsidRPr="00EC546C" w:rsidRDefault="00EC546C" w:rsidP="00EC546C">
      <w:pPr>
        <w:ind w:left="0"/>
        <w:rPr>
          <w:rFonts w:ascii="Noto Sans" w:hAnsi="Noto Sans" w:cs="Arial"/>
          <w:color w:val="0D0D0D" w:themeColor="text1" w:themeTint="F2"/>
          <w:sz w:val="16"/>
          <w:szCs w:val="20"/>
        </w:rPr>
      </w:pPr>
      <w:r>
        <w:rPr>
          <w:rFonts w:ascii="Noto Sans" w:hAnsi="Noto Sans" w:cs="Arial"/>
          <w:color w:val="0D0D0D" w:themeColor="text1" w:themeTint="F2"/>
          <w:szCs w:val="20"/>
        </w:rPr>
        <w:t>Download der Datei unter:</w:t>
      </w:r>
      <w:r>
        <w:rPr>
          <w:rFonts w:ascii="Noto Sans" w:hAnsi="Noto Sans" w:cs="Arial"/>
          <w:color w:val="0D0D0D" w:themeColor="text1" w:themeTint="F2"/>
          <w:szCs w:val="20"/>
        </w:rPr>
        <w:br/>
      </w:r>
      <w:hyperlink r:id="rId14" w:history="1">
        <w:r w:rsidRPr="00EC546C">
          <w:rPr>
            <w:rStyle w:val="Hyperlink"/>
            <w:rFonts w:cs="Arial"/>
            <w:sz w:val="16"/>
            <w:szCs w:val="20"/>
          </w:rPr>
          <w:t>http://www.press-n-relations.c</w:t>
        </w:r>
        <w:r w:rsidRPr="00EC546C">
          <w:rPr>
            <w:rStyle w:val="Hyperlink"/>
            <w:rFonts w:cs="Arial"/>
            <w:sz w:val="16"/>
            <w:szCs w:val="20"/>
          </w:rPr>
          <w:t>o</w:t>
        </w:r>
        <w:r w:rsidRPr="00EC546C">
          <w:rPr>
            <w:rStyle w:val="Hyperlink"/>
            <w:rFonts w:cs="Arial"/>
            <w:sz w:val="16"/>
            <w:szCs w:val="20"/>
          </w:rPr>
          <w:t>m/uploads/tt_news/G-Box_01.jpg</w:t>
        </w:r>
      </w:hyperlink>
    </w:p>
    <w:p w:rsidR="00EC546C" w:rsidRDefault="00EC546C" w:rsidP="008A215E">
      <w:pPr>
        <w:ind w:left="0"/>
        <w:jc w:val="both"/>
        <w:rPr>
          <w:rFonts w:ascii="Noto Sans" w:hAnsi="Noto Sans" w:cs="Arial"/>
          <w:b/>
          <w:color w:val="0D0D0D" w:themeColor="text1" w:themeTint="F2"/>
          <w:szCs w:val="20"/>
        </w:rPr>
      </w:pPr>
      <w:r>
        <w:rPr>
          <w:noProof/>
          <w:lang w:eastAsia="de-DE"/>
        </w:rPr>
        <w:lastRenderedPageBreak/>
        <w:drawing>
          <wp:inline distT="0" distB="0" distL="0" distR="0" wp14:anchorId="4B3C5984" wp14:editId="65430B65">
            <wp:extent cx="2243044" cy="3115339"/>
            <wp:effectExtent l="0" t="0" r="5080" b="889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2245132" cy="3118240"/>
                    </a:xfrm>
                    <a:prstGeom prst="rect">
                      <a:avLst/>
                    </a:prstGeom>
                  </pic:spPr>
                </pic:pic>
              </a:graphicData>
            </a:graphic>
          </wp:inline>
        </w:drawing>
      </w:r>
    </w:p>
    <w:p w:rsidR="00EC546C" w:rsidRPr="00EC546C" w:rsidRDefault="00EC546C" w:rsidP="008A215E">
      <w:pPr>
        <w:ind w:left="0"/>
        <w:jc w:val="both"/>
        <w:rPr>
          <w:rFonts w:ascii="Noto Sans" w:hAnsi="Noto Sans" w:cs="Arial"/>
          <w:color w:val="0D0D0D" w:themeColor="text1" w:themeTint="F2"/>
          <w:szCs w:val="20"/>
        </w:rPr>
      </w:pPr>
      <w:r w:rsidRPr="00EC546C">
        <w:rPr>
          <w:rFonts w:ascii="Noto Sans" w:hAnsi="Noto Sans" w:cs="Arial"/>
          <w:color w:val="0D0D0D" w:themeColor="text1" w:themeTint="F2"/>
          <w:szCs w:val="20"/>
        </w:rPr>
        <w:t>Marcel Hartmann</w:t>
      </w:r>
    </w:p>
    <w:p w:rsidR="00EC546C" w:rsidRDefault="00EC546C" w:rsidP="008A215E">
      <w:pPr>
        <w:ind w:left="0"/>
        <w:jc w:val="both"/>
        <w:rPr>
          <w:rFonts w:ascii="Noto Sans" w:hAnsi="Noto Sans" w:cs="Arial"/>
          <w:color w:val="0D0D0D" w:themeColor="text1" w:themeTint="F2"/>
          <w:szCs w:val="20"/>
        </w:rPr>
      </w:pPr>
      <w:r>
        <w:rPr>
          <w:rFonts w:ascii="Noto Sans" w:hAnsi="Noto Sans" w:cs="Arial"/>
          <w:color w:val="0D0D0D" w:themeColor="text1" w:themeTint="F2"/>
          <w:szCs w:val="20"/>
        </w:rPr>
        <w:t>Download der Datei unter:</w:t>
      </w:r>
    </w:p>
    <w:p w:rsidR="00EC546C" w:rsidRPr="00EC546C" w:rsidRDefault="00EC546C" w:rsidP="008A215E">
      <w:pPr>
        <w:ind w:left="0"/>
        <w:jc w:val="both"/>
        <w:rPr>
          <w:rFonts w:ascii="Noto Sans" w:hAnsi="Noto Sans" w:cs="Arial"/>
          <w:color w:val="0D0D0D" w:themeColor="text1" w:themeTint="F2"/>
          <w:szCs w:val="20"/>
        </w:rPr>
      </w:pPr>
      <w:hyperlink r:id="rId16" w:history="1">
        <w:r w:rsidRPr="00EC546C">
          <w:rPr>
            <w:rStyle w:val="Hyperlink"/>
            <w:rFonts w:cs="Arial"/>
            <w:sz w:val="16"/>
            <w:szCs w:val="20"/>
          </w:rPr>
          <w:t>http://www.press-n-relat</w:t>
        </w:r>
        <w:r w:rsidRPr="00EC546C">
          <w:rPr>
            <w:rStyle w:val="Hyperlink"/>
            <w:rFonts w:cs="Arial"/>
            <w:sz w:val="16"/>
            <w:szCs w:val="20"/>
          </w:rPr>
          <w:t>i</w:t>
        </w:r>
        <w:r w:rsidRPr="00EC546C">
          <w:rPr>
            <w:rStyle w:val="Hyperlink"/>
            <w:rFonts w:cs="Arial"/>
            <w:sz w:val="16"/>
            <w:szCs w:val="20"/>
          </w:rPr>
          <w:t>ons.com/uploads/tt_ne</w:t>
        </w:r>
        <w:r w:rsidRPr="00EC546C">
          <w:rPr>
            <w:rStyle w:val="Hyperlink"/>
            <w:rFonts w:cs="Arial"/>
            <w:sz w:val="16"/>
            <w:szCs w:val="20"/>
          </w:rPr>
          <w:t>w</w:t>
        </w:r>
        <w:r w:rsidRPr="00EC546C">
          <w:rPr>
            <w:rStyle w:val="Hyperlink"/>
            <w:rFonts w:cs="Arial"/>
            <w:sz w:val="16"/>
            <w:szCs w:val="20"/>
          </w:rPr>
          <w:t>s/Marcel_Hartmann.jpg</w:t>
        </w:r>
      </w:hyperlink>
    </w:p>
    <w:p w:rsidR="00EC546C" w:rsidRDefault="00EC546C" w:rsidP="008A215E">
      <w:pPr>
        <w:ind w:left="0"/>
        <w:jc w:val="both"/>
        <w:rPr>
          <w:rFonts w:ascii="Noto Sans" w:hAnsi="Noto Sans" w:cs="Arial"/>
          <w:b/>
          <w:color w:val="0D0D0D" w:themeColor="text1" w:themeTint="F2"/>
          <w:szCs w:val="20"/>
        </w:rPr>
        <w:sectPr w:rsidR="00EC546C" w:rsidSect="00EC546C">
          <w:type w:val="continuous"/>
          <w:pgSz w:w="11906" w:h="16838"/>
          <w:pgMar w:top="1985" w:right="1021" w:bottom="1134" w:left="1021" w:header="1134" w:footer="227" w:gutter="0"/>
          <w:cols w:num="2" w:space="708"/>
          <w:docGrid w:linePitch="360"/>
        </w:sectPr>
      </w:pPr>
    </w:p>
    <w:p w:rsidR="004622B6" w:rsidRPr="00B1355E" w:rsidRDefault="004622B6" w:rsidP="008A215E">
      <w:pPr>
        <w:ind w:left="0"/>
        <w:jc w:val="both"/>
        <w:rPr>
          <w:rFonts w:ascii="Noto Sans" w:hAnsi="Noto Sans" w:cs="Arial"/>
          <w:b/>
          <w:color w:val="0D0D0D" w:themeColor="text1" w:themeTint="F2"/>
          <w:szCs w:val="20"/>
        </w:rPr>
      </w:pPr>
      <w:r w:rsidRPr="00B1355E">
        <w:rPr>
          <w:rFonts w:ascii="Noto Sans" w:hAnsi="Noto Sans" w:cs="Arial"/>
          <w:b/>
          <w:color w:val="0D0D0D" w:themeColor="text1" w:themeTint="F2"/>
          <w:szCs w:val="20"/>
        </w:rPr>
        <w:lastRenderedPageBreak/>
        <w:t xml:space="preserve">Unternehmensprofil 2G </w:t>
      </w:r>
      <w:proofErr w:type="spellStart"/>
      <w:r w:rsidRPr="00B1355E">
        <w:rPr>
          <w:rFonts w:ascii="Noto Sans" w:hAnsi="Noto Sans" w:cs="Arial"/>
          <w:b/>
          <w:color w:val="0D0D0D" w:themeColor="text1" w:themeTint="F2"/>
          <w:szCs w:val="20"/>
        </w:rPr>
        <w:t>Energy</w:t>
      </w:r>
      <w:proofErr w:type="spellEnd"/>
      <w:r w:rsidRPr="00B1355E">
        <w:rPr>
          <w:rFonts w:ascii="Noto Sans" w:hAnsi="Noto Sans" w:cs="Arial"/>
          <w:b/>
          <w:color w:val="0D0D0D" w:themeColor="text1" w:themeTint="F2"/>
          <w:szCs w:val="20"/>
        </w:rPr>
        <w:t xml:space="preserve"> AG</w:t>
      </w:r>
    </w:p>
    <w:p w:rsidR="004622B6" w:rsidRPr="00B1355E" w:rsidRDefault="004622B6" w:rsidP="008A215E">
      <w:pPr>
        <w:spacing w:before="100" w:beforeAutospacing="1" w:after="100" w:afterAutospacing="1" w:line="240" w:lineRule="auto"/>
        <w:ind w:left="0"/>
        <w:jc w:val="both"/>
        <w:rPr>
          <w:rFonts w:ascii="Noto Sans" w:eastAsia="Times New Roman" w:hAnsi="Noto Sans" w:cs="Arial"/>
          <w:szCs w:val="20"/>
          <w:lang w:eastAsia="de-DE"/>
        </w:rPr>
      </w:pPr>
      <w:r w:rsidRPr="00B1355E">
        <w:rPr>
          <w:rFonts w:ascii="Noto Sans" w:eastAsia="Times New Roman" w:hAnsi="Noto Sans" w:cs="Arial"/>
          <w:szCs w:val="20"/>
          <w:lang w:eastAsia="de-DE"/>
        </w:rPr>
        <w:t>Die 2G Energy AG gehört zu den international führenden Herstellern von Kraft-Wärme-Kopplungs-Anlagen (KWK) zur dezentralen Erzeugung und Versorgung mit Strom und Wärme mittels der KWK-Technologie. Das Produktportfolio von 2G umfasst Anlagen mit einer elektrischen Leistung zwischen 20 kW und 4.000 kW für den Betrieb mit Erdgas, Biogas und anderen Schwachgasen sowie Biomethan. Bi</w:t>
      </w:r>
      <w:r w:rsidRPr="00B1355E">
        <w:rPr>
          <w:rFonts w:ascii="Noto Sans" w:eastAsia="Times New Roman" w:hAnsi="Noto Sans" w:cs="Arial"/>
          <w:szCs w:val="20"/>
          <w:lang w:eastAsia="de-DE"/>
        </w:rPr>
        <w:t>s</w:t>
      </w:r>
      <w:r w:rsidRPr="00B1355E">
        <w:rPr>
          <w:rFonts w:ascii="Noto Sans" w:eastAsia="Times New Roman" w:hAnsi="Noto Sans" w:cs="Arial"/>
          <w:szCs w:val="20"/>
          <w:lang w:eastAsia="de-DE"/>
        </w:rPr>
        <w:t>lang hat 2G in 33 Ländern mehrere Tausend KWK-Anlagen erfolgreich installiert. Insbesondere im Lei</w:t>
      </w:r>
      <w:r w:rsidRPr="00B1355E">
        <w:rPr>
          <w:rFonts w:ascii="Noto Sans" w:eastAsia="Times New Roman" w:hAnsi="Noto Sans" w:cs="Arial"/>
          <w:szCs w:val="20"/>
          <w:lang w:eastAsia="de-DE"/>
        </w:rPr>
        <w:t>s</w:t>
      </w:r>
      <w:r w:rsidRPr="00B1355E">
        <w:rPr>
          <w:rFonts w:ascii="Noto Sans" w:eastAsia="Times New Roman" w:hAnsi="Noto Sans" w:cs="Arial"/>
          <w:szCs w:val="20"/>
          <w:lang w:eastAsia="de-DE"/>
        </w:rPr>
        <w:t>tungsbereich zwischen 50 kW und 550 kW verfügt 2G über eigene Verbrennungsmotorenkonzepte mit niedrigen Kraftstoffverbräuchen, hoher Verfügbarkeit und optimierter Wartungsintensität. Neben dem Hauptsitz in Heek hat 2G einen weiteren Produktions- und Vertriebs- &amp; Service-Standort in St. Augustine, Florida, USA. Das Kundenspektrum reicht vom Landwirt über Industriebetriebe, Kommunen, die Wo</w:t>
      </w:r>
      <w:r w:rsidRPr="00B1355E">
        <w:rPr>
          <w:rFonts w:ascii="Noto Sans" w:eastAsia="Times New Roman" w:hAnsi="Noto Sans" w:cs="Arial"/>
          <w:szCs w:val="20"/>
          <w:lang w:eastAsia="de-DE"/>
        </w:rPr>
        <w:t>h</w:t>
      </w:r>
      <w:r w:rsidRPr="00B1355E">
        <w:rPr>
          <w:rFonts w:ascii="Noto Sans" w:eastAsia="Times New Roman" w:hAnsi="Noto Sans" w:cs="Arial"/>
          <w:szCs w:val="20"/>
          <w:lang w:eastAsia="de-DE"/>
        </w:rPr>
        <w:t>nungswirtschaft bis zu Stadtwerken und den großen Energieversorgern. Die ausgesprochene Kundenz</w:t>
      </w:r>
      <w:r w:rsidRPr="00B1355E">
        <w:rPr>
          <w:rFonts w:ascii="Noto Sans" w:eastAsia="Times New Roman" w:hAnsi="Noto Sans" w:cs="Arial"/>
          <w:szCs w:val="20"/>
          <w:lang w:eastAsia="de-DE"/>
        </w:rPr>
        <w:t>u</w:t>
      </w:r>
      <w:r w:rsidRPr="00B1355E">
        <w:rPr>
          <w:rFonts w:ascii="Noto Sans" w:eastAsia="Times New Roman" w:hAnsi="Noto Sans" w:cs="Arial"/>
          <w:szCs w:val="20"/>
          <w:lang w:eastAsia="de-DE"/>
        </w:rPr>
        <w:t>friedenheit ist eng mit dem dichten Servicenetzwerk sowie der hohen technischen Qualität und Lei</w:t>
      </w:r>
      <w:r w:rsidRPr="00B1355E">
        <w:rPr>
          <w:rFonts w:ascii="Noto Sans" w:eastAsia="Times New Roman" w:hAnsi="Noto Sans" w:cs="Arial"/>
          <w:szCs w:val="20"/>
          <w:lang w:eastAsia="de-DE"/>
        </w:rPr>
        <w:t>s</w:t>
      </w:r>
      <w:r w:rsidRPr="00B1355E">
        <w:rPr>
          <w:rFonts w:ascii="Noto Sans" w:eastAsia="Times New Roman" w:hAnsi="Noto Sans" w:cs="Arial"/>
          <w:szCs w:val="20"/>
          <w:lang w:eastAsia="de-DE"/>
        </w:rPr>
        <w:t>tungsfähigkeit der 2G Kraftwerke verbunden. Diese erreichen durch die Kraft-Wärme-Kopplung G</w:t>
      </w:r>
      <w:r w:rsidRPr="00B1355E">
        <w:rPr>
          <w:rFonts w:ascii="Noto Sans" w:eastAsia="Times New Roman" w:hAnsi="Noto Sans" w:cs="Arial"/>
          <w:szCs w:val="20"/>
          <w:lang w:eastAsia="de-DE"/>
        </w:rPr>
        <w:t>e</w:t>
      </w:r>
      <w:r w:rsidRPr="00B1355E">
        <w:rPr>
          <w:rFonts w:ascii="Noto Sans" w:eastAsia="Times New Roman" w:hAnsi="Noto Sans" w:cs="Arial"/>
          <w:szCs w:val="20"/>
          <w:lang w:eastAsia="de-DE"/>
        </w:rPr>
        <w:t>samtwirkungsgrade zwischen 85 % und weit mehr als 90 %. 2G baut seine Technologieführerschaft durch kontinuierliche Forschungs- und Entwicklungsarbeit in der Gasmotorentechnologie für Erdgas-, Biogas- und Synthesegas-Anwendungen (z.B. Wasserstoff) konsequent aus. Neben der Konstruktion und Herstellung von KWK-Anlagen bietet das Unternehmen aus Westfalen ganzheitliche Lösungen von der Planung und Installation bis zu Service- und Wartungsleistungen an. Im Rahmen der Energiewende und in modernen Energieversorgungskonzepten gewinnen  KWK-Anlagen in intelligent vernetzten Energi</w:t>
      </w:r>
      <w:r w:rsidRPr="00B1355E">
        <w:rPr>
          <w:rFonts w:ascii="Noto Sans" w:eastAsia="Times New Roman" w:hAnsi="Noto Sans" w:cs="Arial"/>
          <w:szCs w:val="20"/>
          <w:lang w:eastAsia="de-DE"/>
        </w:rPr>
        <w:t>e</w:t>
      </w:r>
      <w:r w:rsidRPr="00B1355E">
        <w:rPr>
          <w:rFonts w:ascii="Noto Sans" w:eastAsia="Times New Roman" w:hAnsi="Noto Sans" w:cs="Arial"/>
          <w:szCs w:val="20"/>
          <w:lang w:eastAsia="de-DE"/>
        </w:rPr>
        <w:t>systemen - sogenannte virtuelle Kraftwerke - aufgrund ihrer Dezentralität, Regelbarkeit und planbaren Verfügbarkeit stark zunehmende Bedeutung.</w:t>
      </w:r>
    </w:p>
    <w:p w:rsidR="005E027E" w:rsidRDefault="00C52264" w:rsidP="008A215E">
      <w:pPr>
        <w:spacing w:before="100" w:beforeAutospacing="1" w:after="100" w:afterAutospacing="1" w:line="240" w:lineRule="auto"/>
        <w:ind w:left="0"/>
        <w:jc w:val="both"/>
        <w:rPr>
          <w:rFonts w:ascii="Noto Sans" w:hAnsi="Noto Sans"/>
        </w:rPr>
      </w:pPr>
      <w:r w:rsidRPr="00B1355E">
        <w:rPr>
          <w:rFonts w:ascii="Noto Sans" w:hAnsi="Noto Sans"/>
        </w:rPr>
        <w:t>Seit Januar 2009 ist die 2G Home GmbH Teil des 2G Konzerns</w:t>
      </w:r>
      <w:r w:rsidR="00A15E09" w:rsidRPr="00B1355E">
        <w:rPr>
          <w:rFonts w:ascii="Noto Sans" w:hAnsi="Noto Sans"/>
        </w:rPr>
        <w:t xml:space="preserve"> und konzentriert sich ausschließlich auf den Vertrieb </w:t>
      </w:r>
      <w:r w:rsidR="00B1355E">
        <w:rPr>
          <w:rFonts w:ascii="Noto Sans" w:hAnsi="Noto Sans"/>
        </w:rPr>
        <w:t xml:space="preserve">sowie den Service </w:t>
      </w:r>
      <w:r w:rsidR="00A15E09" w:rsidRPr="00B1355E">
        <w:rPr>
          <w:rFonts w:ascii="Noto Sans" w:hAnsi="Noto Sans"/>
        </w:rPr>
        <w:t xml:space="preserve">der g-box Baureihe mit einer elektrischen Leistung zwischen </w:t>
      </w:r>
      <w:r w:rsidR="00B1355E">
        <w:rPr>
          <w:rFonts w:ascii="Noto Sans" w:hAnsi="Noto Sans"/>
        </w:rPr>
        <w:br/>
      </w:r>
      <w:r w:rsidR="00A15E09" w:rsidRPr="00B1355E">
        <w:rPr>
          <w:rFonts w:ascii="Noto Sans" w:hAnsi="Noto Sans"/>
        </w:rPr>
        <w:t>20 und 50 kW</w:t>
      </w:r>
      <w:r w:rsidRPr="00B1355E">
        <w:rPr>
          <w:rFonts w:ascii="Noto Sans" w:hAnsi="Noto Sans"/>
        </w:rPr>
        <w:t xml:space="preserve">. </w:t>
      </w:r>
    </w:p>
    <w:p w:rsidR="008B2CAC" w:rsidRPr="00B1355E" w:rsidRDefault="008B2CAC" w:rsidP="008B2CAC">
      <w:pPr>
        <w:spacing w:before="480"/>
        <w:ind w:left="851"/>
        <w:jc w:val="both"/>
        <w:rPr>
          <w:rFonts w:ascii="Noto Sans" w:hAnsi="Noto Sans"/>
          <w:b/>
        </w:rPr>
      </w:pPr>
      <w:bookmarkStart w:id="0" w:name="_GoBack"/>
      <w:bookmarkEnd w:id="0"/>
      <w:r w:rsidRPr="00B1355E">
        <w:rPr>
          <w:rFonts w:ascii="Noto Sans" w:hAnsi="Noto Sans"/>
          <w:b/>
        </w:rPr>
        <w:lastRenderedPageBreak/>
        <w:t>Ansprechpartner:</w:t>
      </w:r>
    </w:p>
    <w:p w:rsidR="008B2CAC" w:rsidRPr="00B1355E" w:rsidRDefault="008B2CAC" w:rsidP="008B2CAC">
      <w:pPr>
        <w:spacing w:line="240" w:lineRule="auto"/>
        <w:ind w:left="567"/>
        <w:rPr>
          <w:rFonts w:ascii="Noto Sans" w:hAnsi="Noto Sans"/>
        </w:rPr>
        <w:sectPr w:rsidR="008B2CAC" w:rsidRPr="00B1355E" w:rsidSect="00EC546C">
          <w:type w:val="continuous"/>
          <w:pgSz w:w="11906" w:h="16838"/>
          <w:pgMar w:top="1985" w:right="1021" w:bottom="1134" w:left="1021" w:header="1134" w:footer="227" w:gutter="0"/>
          <w:cols w:space="708"/>
          <w:docGrid w:linePitch="360"/>
        </w:sectPr>
      </w:pPr>
    </w:p>
    <w:p w:rsidR="00A82C1D" w:rsidRPr="00B1355E" w:rsidRDefault="008B2CAC" w:rsidP="008B2CAC">
      <w:pPr>
        <w:tabs>
          <w:tab w:val="left" w:pos="1701"/>
        </w:tabs>
        <w:spacing w:line="240" w:lineRule="auto"/>
        <w:ind w:left="851"/>
        <w:rPr>
          <w:rFonts w:ascii="Noto Sans" w:hAnsi="Noto Sans"/>
        </w:rPr>
      </w:pPr>
      <w:r w:rsidRPr="00B1355E">
        <w:rPr>
          <w:rFonts w:ascii="Noto Sans" w:hAnsi="Noto Sans"/>
        </w:rPr>
        <w:lastRenderedPageBreak/>
        <w:t>Stefan Liesner</w:t>
      </w:r>
      <w:r w:rsidRPr="00B1355E">
        <w:rPr>
          <w:rFonts w:ascii="Noto Sans" w:hAnsi="Noto Sans"/>
        </w:rPr>
        <w:br/>
        <w:t>2G Energy AG</w:t>
      </w:r>
      <w:r w:rsidRPr="00B1355E">
        <w:rPr>
          <w:rFonts w:ascii="Noto Sans" w:hAnsi="Noto Sans"/>
        </w:rPr>
        <w:br/>
        <w:t>Leiter Marketing</w:t>
      </w:r>
      <w:r w:rsidRPr="00B1355E">
        <w:rPr>
          <w:rFonts w:ascii="Noto Sans" w:hAnsi="Noto Sans"/>
        </w:rPr>
        <w:br/>
        <w:t>Benzstraße 3</w:t>
      </w:r>
      <w:r w:rsidRPr="00B1355E">
        <w:rPr>
          <w:rFonts w:ascii="Noto Sans" w:hAnsi="Noto Sans"/>
        </w:rPr>
        <w:br/>
        <w:t>48619 Heek</w:t>
      </w:r>
      <w:r w:rsidRPr="00B1355E">
        <w:rPr>
          <w:rFonts w:ascii="Noto Sans" w:hAnsi="Noto Sans"/>
        </w:rPr>
        <w:br/>
        <w:t>Telefon:</w:t>
      </w:r>
      <w:r w:rsidRPr="00B1355E">
        <w:rPr>
          <w:rFonts w:ascii="Noto Sans" w:hAnsi="Noto Sans"/>
        </w:rPr>
        <w:tab/>
        <w:t>+49 2568 9347-2135</w:t>
      </w:r>
      <w:r w:rsidRPr="00B1355E">
        <w:rPr>
          <w:rFonts w:ascii="Noto Sans" w:hAnsi="Noto Sans"/>
        </w:rPr>
        <w:br/>
        <w:t>Telefax:</w:t>
      </w:r>
      <w:r w:rsidRPr="00B1355E">
        <w:rPr>
          <w:rFonts w:ascii="Noto Sans" w:hAnsi="Noto Sans"/>
        </w:rPr>
        <w:tab/>
        <w:t>+49 2568 9347-15</w:t>
      </w:r>
      <w:r w:rsidRPr="00B1355E">
        <w:rPr>
          <w:rFonts w:ascii="Noto Sans" w:hAnsi="Noto Sans"/>
        </w:rPr>
        <w:br/>
        <w:t>Mobil:</w:t>
      </w:r>
      <w:r w:rsidRPr="00B1355E">
        <w:rPr>
          <w:rFonts w:ascii="Noto Sans" w:hAnsi="Noto Sans"/>
        </w:rPr>
        <w:tab/>
        <w:t>+49 152 22592847</w:t>
      </w:r>
      <w:r w:rsidRPr="00B1355E">
        <w:rPr>
          <w:rFonts w:ascii="Noto Sans" w:hAnsi="Noto Sans"/>
        </w:rPr>
        <w:br/>
        <w:t>E-Mail:</w:t>
      </w:r>
      <w:r w:rsidRPr="00B1355E">
        <w:rPr>
          <w:rFonts w:ascii="Noto Sans" w:hAnsi="Noto Sans"/>
        </w:rPr>
        <w:tab/>
        <w:t>s.liesner@2-g.de</w:t>
      </w:r>
      <w:r w:rsidRPr="00B1355E">
        <w:rPr>
          <w:rFonts w:ascii="Noto Sans" w:hAnsi="Noto Sans"/>
        </w:rPr>
        <w:br/>
        <w:t>www.2-g.de</w:t>
      </w:r>
    </w:p>
    <w:p w:rsidR="008B2CAC" w:rsidRPr="00B1355E" w:rsidRDefault="008B2CAC" w:rsidP="008B2CAC">
      <w:pPr>
        <w:tabs>
          <w:tab w:val="left" w:pos="1134"/>
        </w:tabs>
        <w:spacing w:line="240" w:lineRule="auto"/>
        <w:ind w:left="284"/>
        <w:rPr>
          <w:rFonts w:ascii="Noto Sans" w:hAnsi="Noto Sans"/>
        </w:rPr>
      </w:pPr>
      <w:r w:rsidRPr="00B1355E">
        <w:rPr>
          <w:rFonts w:ascii="Noto Sans" w:hAnsi="Noto Sans"/>
        </w:rPr>
        <w:br w:type="column"/>
      </w:r>
      <w:r w:rsidRPr="00B1355E">
        <w:rPr>
          <w:rFonts w:ascii="Noto Sans" w:hAnsi="Noto Sans"/>
        </w:rPr>
        <w:lastRenderedPageBreak/>
        <w:t>Rüdiger Haake</w:t>
      </w:r>
      <w:r w:rsidRPr="00B1355E">
        <w:rPr>
          <w:rFonts w:ascii="Noto Sans" w:hAnsi="Noto Sans"/>
        </w:rPr>
        <w:br/>
        <w:t>Zum Imberg 20</w:t>
      </w:r>
      <w:r w:rsidRPr="00B1355E">
        <w:rPr>
          <w:rFonts w:ascii="Noto Sans" w:hAnsi="Noto Sans"/>
        </w:rPr>
        <w:br/>
        <w:t>45721 Haltern am See</w:t>
      </w:r>
      <w:r w:rsidRPr="00B1355E">
        <w:rPr>
          <w:rFonts w:ascii="Noto Sans" w:hAnsi="Noto Sans"/>
        </w:rPr>
        <w:br/>
        <w:t>Telefon:</w:t>
      </w:r>
      <w:r w:rsidRPr="00B1355E">
        <w:rPr>
          <w:rFonts w:ascii="Noto Sans" w:hAnsi="Noto Sans"/>
        </w:rPr>
        <w:tab/>
        <w:t>+49 2364 1056141</w:t>
      </w:r>
      <w:r w:rsidRPr="00B1355E">
        <w:rPr>
          <w:rFonts w:ascii="Noto Sans" w:hAnsi="Noto Sans"/>
        </w:rPr>
        <w:br/>
        <w:t>Telefax:</w:t>
      </w:r>
      <w:r w:rsidRPr="00B1355E">
        <w:rPr>
          <w:rFonts w:ascii="Noto Sans" w:hAnsi="Noto Sans"/>
        </w:rPr>
        <w:tab/>
        <w:t>+49 2364 5089786</w:t>
      </w:r>
      <w:r w:rsidRPr="00B1355E">
        <w:rPr>
          <w:rFonts w:ascii="Noto Sans" w:hAnsi="Noto Sans"/>
        </w:rPr>
        <w:br/>
        <w:t>Mobil:</w:t>
      </w:r>
      <w:r w:rsidRPr="00B1355E">
        <w:rPr>
          <w:rFonts w:ascii="Noto Sans" w:hAnsi="Noto Sans"/>
        </w:rPr>
        <w:tab/>
        <w:t>+49 172 6905563</w:t>
      </w:r>
      <w:r w:rsidRPr="00B1355E">
        <w:rPr>
          <w:rFonts w:ascii="Noto Sans" w:hAnsi="Noto Sans"/>
        </w:rPr>
        <w:br/>
        <w:t>E-Mail:</w:t>
      </w:r>
      <w:r w:rsidRPr="00B1355E">
        <w:rPr>
          <w:rFonts w:ascii="Noto Sans" w:hAnsi="Noto Sans"/>
        </w:rPr>
        <w:tab/>
        <w:t>ruediger.haake@web.de</w:t>
      </w:r>
    </w:p>
    <w:sectPr w:rsidR="008B2CAC" w:rsidRPr="00B1355E" w:rsidSect="008B2CAC">
      <w:type w:val="continuous"/>
      <w:pgSz w:w="11906" w:h="16838"/>
      <w:pgMar w:top="1985" w:right="1021" w:bottom="1134" w:left="1021" w:header="1134" w:footer="227"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0060" w:rsidRDefault="00460060" w:rsidP="00E945DC">
      <w:pPr>
        <w:spacing w:after="0" w:line="240" w:lineRule="auto"/>
      </w:pPr>
      <w:r>
        <w:separator/>
      </w:r>
    </w:p>
  </w:endnote>
  <w:endnote w:type="continuationSeparator" w:id="0">
    <w:p w:rsidR="00460060" w:rsidRDefault="00460060" w:rsidP="00E945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Noto Sans">
    <w:altName w:val="Segoe UI"/>
    <w:panose1 w:val="020B0502040504020204"/>
    <w:charset w:val="00"/>
    <w:family w:val="swiss"/>
    <w:pitch w:val="variable"/>
    <w:sig w:usb0="E00002FF" w:usb1="400078FF" w:usb2="0000002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945693593"/>
    </w:sdtPr>
    <w:sdtEndPr/>
    <w:sdtContent>
      <w:tbl>
        <w:tblPr>
          <w:tblStyle w:val="Tabellenraster"/>
          <w:tblW w:w="9923"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89"/>
        </w:tblGrid>
        <w:tr w:rsidR="00E97C74" w:rsidRPr="00177073" w:rsidTr="001637D7">
          <w:trPr>
            <w:trHeight w:val="18"/>
          </w:trPr>
          <w:tc>
            <w:tcPr>
              <w:tcW w:w="4400" w:type="dxa"/>
              <w:tcMar>
                <w:top w:w="57" w:type="dxa"/>
                <w:left w:w="0" w:type="dxa"/>
                <w:right w:w="0" w:type="dxa"/>
              </w:tcMar>
            </w:tcPr>
            <w:p w:rsidR="00E97C74" w:rsidRPr="00177073" w:rsidRDefault="00460060" w:rsidP="002548BE">
              <w:pPr>
                <w:pStyle w:val="Fuzeile"/>
                <w:rPr>
                  <w:rFonts w:ascii="Noto Sans" w:hAnsi="Noto Sans"/>
                </w:rPr>
              </w:pPr>
              <w:sdt>
                <w:sdtPr>
                  <w:rPr>
                    <w:rFonts w:ascii="Noto Sans" w:hAnsi="Noto Sans"/>
                  </w:rPr>
                  <w:id w:val="-1197992978"/>
                  <w:docPartObj>
                    <w:docPartGallery w:val="Page Numbers (Top of Page)"/>
                    <w:docPartUnique/>
                  </w:docPartObj>
                </w:sdtPr>
                <w:sdtEndPr/>
                <w:sdtContent>
                  <w:r w:rsidR="00EB38E4" w:rsidRPr="00177073">
                    <w:rPr>
                      <w:rFonts w:ascii="Noto Sans" w:hAnsi="Noto Sans"/>
                      <w:bCs/>
                    </w:rPr>
                    <w:fldChar w:fldCharType="begin"/>
                  </w:r>
                  <w:r w:rsidR="00E97C74" w:rsidRPr="00177073">
                    <w:rPr>
                      <w:rFonts w:ascii="Noto Sans" w:hAnsi="Noto Sans"/>
                      <w:bCs/>
                    </w:rPr>
                    <w:instrText>PAGE</w:instrText>
                  </w:r>
                  <w:r w:rsidR="00EB38E4" w:rsidRPr="00177073">
                    <w:rPr>
                      <w:rFonts w:ascii="Noto Sans" w:hAnsi="Noto Sans"/>
                      <w:bCs/>
                    </w:rPr>
                    <w:fldChar w:fldCharType="separate"/>
                  </w:r>
                  <w:r w:rsidR="00E97C74">
                    <w:rPr>
                      <w:rFonts w:ascii="Noto Sans" w:hAnsi="Noto Sans"/>
                      <w:bCs/>
                      <w:noProof/>
                    </w:rPr>
                    <w:t>2</w:t>
                  </w:r>
                  <w:r w:rsidR="00EB38E4" w:rsidRPr="00177073">
                    <w:rPr>
                      <w:rFonts w:ascii="Noto Sans" w:hAnsi="Noto Sans"/>
                      <w:bCs/>
                    </w:rPr>
                    <w:fldChar w:fldCharType="end"/>
                  </w:r>
                  <w:r w:rsidR="00E97C74" w:rsidRPr="00177073">
                    <w:rPr>
                      <w:rFonts w:ascii="Noto Sans" w:hAnsi="Noto Sans"/>
                    </w:rPr>
                    <w:t xml:space="preserve"> / </w:t>
                  </w:r>
                  <w:r w:rsidR="00EB38E4" w:rsidRPr="00177073">
                    <w:rPr>
                      <w:rFonts w:ascii="Noto Sans" w:hAnsi="Noto Sans"/>
                      <w:bCs/>
                    </w:rPr>
                    <w:fldChar w:fldCharType="begin"/>
                  </w:r>
                  <w:r w:rsidR="00E97C74" w:rsidRPr="00177073">
                    <w:rPr>
                      <w:rFonts w:ascii="Noto Sans" w:hAnsi="Noto Sans"/>
                      <w:bCs/>
                    </w:rPr>
                    <w:instrText>NUMPAGES</w:instrText>
                  </w:r>
                  <w:r w:rsidR="00EB38E4" w:rsidRPr="00177073">
                    <w:rPr>
                      <w:rFonts w:ascii="Noto Sans" w:hAnsi="Noto Sans"/>
                      <w:bCs/>
                    </w:rPr>
                    <w:fldChar w:fldCharType="separate"/>
                  </w:r>
                  <w:r w:rsidR="00AB0D27">
                    <w:rPr>
                      <w:rFonts w:ascii="Noto Sans" w:hAnsi="Noto Sans"/>
                      <w:bCs/>
                      <w:noProof/>
                    </w:rPr>
                    <w:t>2</w:t>
                  </w:r>
                  <w:r w:rsidR="00EB38E4" w:rsidRPr="00177073">
                    <w:rPr>
                      <w:rFonts w:ascii="Noto Sans" w:hAnsi="Noto Sans"/>
                      <w:bCs/>
                    </w:rPr>
                    <w:fldChar w:fldCharType="end"/>
                  </w:r>
                </w:sdtContent>
              </w:sdt>
            </w:p>
          </w:tc>
          <w:tc>
            <w:tcPr>
              <w:tcW w:w="1134" w:type="dxa"/>
              <w:tcMar>
                <w:top w:w="57" w:type="dxa"/>
                <w:left w:w="0" w:type="dxa"/>
                <w:right w:w="0" w:type="dxa"/>
              </w:tcMar>
            </w:tcPr>
            <w:p w:rsidR="00E97C74" w:rsidRPr="00177073" w:rsidRDefault="00E97C74" w:rsidP="00B82704">
              <w:pPr>
                <w:pStyle w:val="Fuzeile"/>
                <w:jc w:val="center"/>
                <w:rPr>
                  <w:rFonts w:ascii="Noto Sans" w:hAnsi="Noto Sans"/>
                </w:rPr>
              </w:pPr>
              <w:r w:rsidRPr="00177073">
                <w:rPr>
                  <w:rFonts w:ascii="Noto Sans" w:hAnsi="Noto Sans"/>
                </w:rPr>
                <w:t>2G Energy AG</w:t>
              </w:r>
            </w:p>
          </w:tc>
          <w:tc>
            <w:tcPr>
              <w:tcW w:w="4389" w:type="dxa"/>
              <w:tcMar>
                <w:top w:w="57" w:type="dxa"/>
                <w:left w:w="0" w:type="dxa"/>
                <w:right w:w="0" w:type="dxa"/>
              </w:tcMar>
            </w:tcPr>
            <w:p w:rsidR="00E97C74" w:rsidRPr="00177073" w:rsidRDefault="006868E3" w:rsidP="001637D7">
              <w:pPr>
                <w:pStyle w:val="Fuzeile"/>
                <w:jc w:val="right"/>
                <w:rPr>
                  <w:rFonts w:ascii="Noto Sans" w:hAnsi="Noto Sans"/>
                </w:rPr>
              </w:pPr>
              <w:fldSimple w:instr=" DOCPROPERTY PRODSTRING5 \* MERGEFORMAT ">
                <w:r w:rsidR="00AB0D27" w:rsidRPr="00AB0D27">
                  <w:rPr>
                    <w:rFonts w:ascii="Noto Sans" w:hAnsi="Noto Sans"/>
                  </w:rPr>
                  <w:t>Platzhalter Beschreibung</w:t>
                </w:r>
              </w:fldSimple>
            </w:p>
          </w:tc>
        </w:tr>
        <w:tr w:rsidR="00E97C74" w:rsidRPr="00177073" w:rsidTr="001637D7">
          <w:tc>
            <w:tcPr>
              <w:tcW w:w="4400" w:type="dxa"/>
              <w:tcMar>
                <w:top w:w="0" w:type="dxa"/>
                <w:left w:w="0" w:type="dxa"/>
                <w:right w:w="0" w:type="dxa"/>
              </w:tcMar>
            </w:tcPr>
            <w:p w:rsidR="00E97C74" w:rsidRPr="00177073" w:rsidRDefault="00E97C74" w:rsidP="002548BE">
              <w:pPr>
                <w:pStyle w:val="Fuzeile"/>
                <w:rPr>
                  <w:rFonts w:ascii="Noto Sans" w:hAnsi="Noto Sans"/>
                </w:rPr>
              </w:pPr>
            </w:p>
          </w:tc>
          <w:tc>
            <w:tcPr>
              <w:tcW w:w="1134" w:type="dxa"/>
              <w:tcMar>
                <w:top w:w="0" w:type="dxa"/>
                <w:left w:w="0" w:type="dxa"/>
                <w:right w:w="0" w:type="dxa"/>
              </w:tcMar>
            </w:tcPr>
            <w:p w:rsidR="00E97C74" w:rsidRPr="00177073" w:rsidRDefault="00E97C74" w:rsidP="00B82704">
              <w:pPr>
                <w:pStyle w:val="Fuzeile"/>
                <w:jc w:val="center"/>
                <w:rPr>
                  <w:rFonts w:ascii="Noto Sans" w:hAnsi="Noto Sans"/>
                </w:rPr>
              </w:pPr>
              <w:r w:rsidRPr="00177073">
                <w:rPr>
                  <w:rFonts w:ascii="Noto Sans" w:hAnsi="Noto Sans"/>
                </w:rPr>
                <w:t>www.2-g.com</w:t>
              </w:r>
            </w:p>
          </w:tc>
          <w:tc>
            <w:tcPr>
              <w:tcW w:w="4389" w:type="dxa"/>
              <w:tcMar>
                <w:top w:w="0" w:type="dxa"/>
                <w:left w:w="0" w:type="dxa"/>
                <w:right w:w="0" w:type="dxa"/>
              </w:tcMar>
            </w:tcPr>
            <w:p w:rsidR="00E97C74" w:rsidRPr="00177073" w:rsidRDefault="006868E3" w:rsidP="0096679F">
              <w:pPr>
                <w:pStyle w:val="Fuzeile"/>
                <w:jc w:val="right"/>
                <w:rPr>
                  <w:rFonts w:ascii="Noto Sans" w:hAnsi="Noto Sans"/>
                </w:rPr>
              </w:pPr>
              <w:fldSimple w:instr=" DOCPROPERTY PROANLDAT \* MERGEFORMAT ">
                <w:r w:rsidR="00AB0D27" w:rsidRPr="00AB0D27">
                  <w:rPr>
                    <w:rFonts w:ascii="Noto Sans" w:hAnsi="Noto Sans"/>
                    <w:lang w:val="en-US"/>
                  </w:rPr>
                  <w:t>13.10.2014</w:t>
                </w:r>
              </w:fldSimple>
            </w:p>
          </w:tc>
        </w:tr>
        <w:tr w:rsidR="00E97C74" w:rsidRPr="00177073" w:rsidTr="001637D7">
          <w:tc>
            <w:tcPr>
              <w:tcW w:w="4400" w:type="dxa"/>
              <w:tcMar>
                <w:top w:w="0" w:type="dxa"/>
                <w:left w:w="0" w:type="dxa"/>
                <w:right w:w="0" w:type="dxa"/>
              </w:tcMar>
            </w:tcPr>
            <w:p w:rsidR="00E97C74" w:rsidRPr="00177073" w:rsidRDefault="00E97C74" w:rsidP="002548BE">
              <w:pPr>
                <w:pStyle w:val="Fuzeile"/>
                <w:rPr>
                  <w:rFonts w:ascii="Noto Sans" w:hAnsi="Noto Sans"/>
                </w:rPr>
              </w:pPr>
            </w:p>
          </w:tc>
          <w:tc>
            <w:tcPr>
              <w:tcW w:w="1134" w:type="dxa"/>
              <w:tcMar>
                <w:top w:w="0" w:type="dxa"/>
                <w:left w:w="0" w:type="dxa"/>
                <w:right w:w="0" w:type="dxa"/>
              </w:tcMar>
            </w:tcPr>
            <w:p w:rsidR="00E97C74" w:rsidRPr="00177073" w:rsidRDefault="00E97C74" w:rsidP="00B82704">
              <w:pPr>
                <w:pStyle w:val="Fuzeile"/>
                <w:jc w:val="center"/>
                <w:rPr>
                  <w:rFonts w:ascii="Noto Sans" w:hAnsi="Noto Sans"/>
                </w:rPr>
              </w:pPr>
            </w:p>
          </w:tc>
          <w:tc>
            <w:tcPr>
              <w:tcW w:w="4389" w:type="dxa"/>
              <w:tcMar>
                <w:top w:w="0" w:type="dxa"/>
                <w:left w:w="0" w:type="dxa"/>
                <w:right w:w="0" w:type="dxa"/>
              </w:tcMar>
            </w:tcPr>
            <w:p w:rsidR="00E97C74" w:rsidRPr="00177073" w:rsidRDefault="00E97C74" w:rsidP="001637D7">
              <w:pPr>
                <w:pStyle w:val="Fuzeile"/>
                <w:jc w:val="right"/>
                <w:rPr>
                  <w:rFonts w:ascii="Noto Sans" w:hAnsi="Noto Sans"/>
                </w:rPr>
              </w:pPr>
              <w:r w:rsidRPr="00177073">
                <w:rPr>
                  <w:rFonts w:ascii="Noto Sans" w:hAnsi="Noto Sans"/>
                </w:rPr>
                <w:t xml:space="preserve">Doc.-ID.: </w:t>
              </w:r>
              <w:fldSimple w:instr=" DOCPROPERTY PRODOKID \* MERGEFORMAT ">
                <w:r w:rsidR="00AB0D27" w:rsidRPr="00AB0D27">
                  <w:rPr>
                    <w:rFonts w:ascii="Noto Sans" w:hAnsi="Noto Sans"/>
                  </w:rPr>
                  <w:t>245143</w:t>
                </w:r>
              </w:fldSimple>
            </w:p>
          </w:tc>
        </w:tr>
      </w:tbl>
    </w:sdtContent>
  </w:sdt>
  <w:p w:rsidR="00E97C74" w:rsidRPr="00177073" w:rsidRDefault="00E97C74" w:rsidP="00617346">
    <w:pPr>
      <w:pStyle w:val="Fuzeile"/>
      <w:rPr>
        <w:rFonts w:ascii="Noto Sans" w:hAnsi="Noto San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Noto Sans" w:hAnsi="Noto Sans"/>
      </w:rPr>
      <w:id w:val="107395550"/>
    </w:sdtPr>
    <w:sdtEndPr/>
    <w:sdtContent>
      <w:tbl>
        <w:tblPr>
          <w:tblStyle w:val="Tabellenraster"/>
          <w:tblW w:w="9928" w:type="dxa"/>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00"/>
          <w:gridCol w:w="1134"/>
          <w:gridCol w:w="4394"/>
        </w:tblGrid>
        <w:tr w:rsidR="00E97C74" w:rsidRPr="00177073" w:rsidTr="00B82704">
          <w:trPr>
            <w:trHeight w:val="18"/>
          </w:trPr>
          <w:tc>
            <w:tcPr>
              <w:tcW w:w="4400" w:type="dxa"/>
              <w:tcMar>
                <w:top w:w="57" w:type="dxa"/>
                <w:left w:w="0" w:type="dxa"/>
                <w:right w:w="0" w:type="dxa"/>
              </w:tcMar>
            </w:tcPr>
            <w:p w:rsidR="00E97C74" w:rsidRPr="00177073" w:rsidRDefault="00E97C74" w:rsidP="00685574">
              <w:pPr>
                <w:pStyle w:val="Fuzeile"/>
                <w:rPr>
                  <w:rFonts w:ascii="Noto Sans" w:hAnsi="Noto Sans"/>
                </w:rPr>
              </w:pPr>
              <w:r>
                <w:rPr>
                  <w:rFonts w:ascii="Noto Sans" w:hAnsi="Noto Sans"/>
                </w:rPr>
                <w:t>Presseinformation</w:t>
              </w:r>
            </w:p>
          </w:tc>
          <w:tc>
            <w:tcPr>
              <w:tcW w:w="1134" w:type="dxa"/>
              <w:tcMar>
                <w:top w:w="57" w:type="dxa"/>
                <w:left w:w="0" w:type="dxa"/>
                <w:right w:w="0" w:type="dxa"/>
              </w:tcMar>
            </w:tcPr>
            <w:p w:rsidR="00E97C74" w:rsidRPr="00177073" w:rsidRDefault="00E97C74" w:rsidP="00B82704">
              <w:pPr>
                <w:pStyle w:val="Fuzeile"/>
                <w:jc w:val="center"/>
                <w:rPr>
                  <w:rFonts w:ascii="Noto Sans" w:hAnsi="Noto Sans"/>
                </w:rPr>
              </w:pPr>
              <w:r w:rsidRPr="00177073">
                <w:rPr>
                  <w:rFonts w:ascii="Noto Sans" w:hAnsi="Noto Sans"/>
                </w:rPr>
                <w:t>2G Energy AG</w:t>
              </w:r>
            </w:p>
          </w:tc>
          <w:tc>
            <w:tcPr>
              <w:tcW w:w="4394" w:type="dxa"/>
              <w:tcMar>
                <w:top w:w="57" w:type="dxa"/>
                <w:left w:w="0" w:type="dxa"/>
                <w:right w:w="0" w:type="dxa"/>
              </w:tcMar>
            </w:tcPr>
            <w:p w:rsidR="00E97C74" w:rsidRPr="00177073" w:rsidRDefault="00460060" w:rsidP="00685574">
              <w:pPr>
                <w:pStyle w:val="Fuzeile"/>
                <w:jc w:val="right"/>
                <w:rPr>
                  <w:rFonts w:ascii="Noto Sans" w:hAnsi="Noto Sans"/>
                </w:rPr>
              </w:pPr>
              <w:sdt>
                <w:sdtPr>
                  <w:rPr>
                    <w:rFonts w:ascii="Noto Sans" w:hAnsi="Noto Sans"/>
                  </w:rPr>
                  <w:id w:val="-333375320"/>
                  <w:docPartObj>
                    <w:docPartGallery w:val="Page Numbers (Bottom of Page)"/>
                    <w:docPartUnique/>
                  </w:docPartObj>
                </w:sdtPr>
                <w:sdtEndPr/>
                <w:sdtContent>
                  <w:sdt>
                    <w:sdtPr>
                      <w:rPr>
                        <w:rFonts w:ascii="Noto Sans" w:hAnsi="Noto Sans"/>
                      </w:rPr>
                      <w:id w:val="989908551"/>
                      <w:docPartObj>
                        <w:docPartGallery w:val="Page Numbers (Top of Page)"/>
                        <w:docPartUnique/>
                      </w:docPartObj>
                    </w:sdtPr>
                    <w:sdtEndPr/>
                    <w:sdtContent>
                      <w:r w:rsidR="00EB38E4" w:rsidRPr="00177073">
                        <w:rPr>
                          <w:rFonts w:ascii="Noto Sans" w:hAnsi="Noto Sans"/>
                          <w:bCs/>
                        </w:rPr>
                        <w:fldChar w:fldCharType="begin"/>
                      </w:r>
                      <w:r w:rsidR="00E97C74" w:rsidRPr="00177073">
                        <w:rPr>
                          <w:rFonts w:ascii="Noto Sans" w:hAnsi="Noto Sans"/>
                          <w:bCs/>
                        </w:rPr>
                        <w:instrText>PAGE</w:instrText>
                      </w:r>
                      <w:r w:rsidR="00EB38E4" w:rsidRPr="00177073">
                        <w:rPr>
                          <w:rFonts w:ascii="Noto Sans" w:hAnsi="Noto Sans"/>
                          <w:bCs/>
                        </w:rPr>
                        <w:fldChar w:fldCharType="separate"/>
                      </w:r>
                      <w:r w:rsidR="00EC546C">
                        <w:rPr>
                          <w:rFonts w:ascii="Noto Sans" w:hAnsi="Noto Sans"/>
                          <w:bCs/>
                          <w:noProof/>
                        </w:rPr>
                        <w:t>2</w:t>
                      </w:r>
                      <w:r w:rsidR="00EB38E4" w:rsidRPr="00177073">
                        <w:rPr>
                          <w:rFonts w:ascii="Noto Sans" w:hAnsi="Noto Sans"/>
                          <w:bCs/>
                        </w:rPr>
                        <w:fldChar w:fldCharType="end"/>
                      </w:r>
                      <w:r w:rsidR="00E97C74" w:rsidRPr="00177073">
                        <w:rPr>
                          <w:rFonts w:ascii="Noto Sans" w:hAnsi="Noto Sans"/>
                        </w:rPr>
                        <w:t xml:space="preserve"> / </w:t>
                      </w:r>
                      <w:r w:rsidR="00EB38E4" w:rsidRPr="00177073">
                        <w:rPr>
                          <w:rFonts w:ascii="Noto Sans" w:hAnsi="Noto Sans"/>
                          <w:bCs/>
                        </w:rPr>
                        <w:fldChar w:fldCharType="begin"/>
                      </w:r>
                      <w:r w:rsidR="00E97C74" w:rsidRPr="00177073">
                        <w:rPr>
                          <w:rFonts w:ascii="Noto Sans" w:hAnsi="Noto Sans"/>
                          <w:bCs/>
                        </w:rPr>
                        <w:instrText>NUMPAGES</w:instrText>
                      </w:r>
                      <w:r w:rsidR="00EB38E4" w:rsidRPr="00177073">
                        <w:rPr>
                          <w:rFonts w:ascii="Noto Sans" w:hAnsi="Noto Sans"/>
                          <w:bCs/>
                        </w:rPr>
                        <w:fldChar w:fldCharType="separate"/>
                      </w:r>
                      <w:r w:rsidR="00EC546C">
                        <w:rPr>
                          <w:rFonts w:ascii="Noto Sans" w:hAnsi="Noto Sans"/>
                          <w:bCs/>
                          <w:noProof/>
                        </w:rPr>
                        <w:t>3</w:t>
                      </w:r>
                      <w:r w:rsidR="00EB38E4" w:rsidRPr="00177073">
                        <w:rPr>
                          <w:rFonts w:ascii="Noto Sans" w:hAnsi="Noto Sans"/>
                          <w:bCs/>
                        </w:rPr>
                        <w:fldChar w:fldCharType="end"/>
                      </w:r>
                    </w:sdtContent>
                  </w:sdt>
                </w:sdtContent>
              </w:sdt>
            </w:p>
          </w:tc>
        </w:tr>
        <w:tr w:rsidR="00E97C74" w:rsidRPr="0096679F" w:rsidTr="00B82704">
          <w:tc>
            <w:tcPr>
              <w:tcW w:w="4400" w:type="dxa"/>
              <w:tcMar>
                <w:top w:w="0" w:type="dxa"/>
                <w:left w:w="0" w:type="dxa"/>
                <w:right w:w="0" w:type="dxa"/>
              </w:tcMar>
            </w:tcPr>
            <w:p w:rsidR="00E97C74" w:rsidRPr="0096679F" w:rsidRDefault="00E97C74" w:rsidP="00685574">
              <w:pPr>
                <w:pStyle w:val="Fuzeile"/>
                <w:rPr>
                  <w:rFonts w:ascii="Noto Sans" w:hAnsi="Noto Sans"/>
                  <w:lang w:val="en-US"/>
                </w:rPr>
              </w:pPr>
            </w:p>
          </w:tc>
          <w:tc>
            <w:tcPr>
              <w:tcW w:w="1134" w:type="dxa"/>
              <w:tcMar>
                <w:top w:w="0" w:type="dxa"/>
                <w:left w:w="0" w:type="dxa"/>
                <w:right w:w="0" w:type="dxa"/>
              </w:tcMar>
            </w:tcPr>
            <w:p w:rsidR="00E97C74" w:rsidRPr="0096679F" w:rsidRDefault="00E97C74" w:rsidP="00B82704">
              <w:pPr>
                <w:pStyle w:val="Fuzeile"/>
                <w:jc w:val="center"/>
                <w:rPr>
                  <w:rFonts w:ascii="Noto Sans" w:hAnsi="Noto Sans"/>
                  <w:lang w:val="en-US"/>
                </w:rPr>
              </w:pPr>
              <w:r>
                <w:rPr>
                  <w:rFonts w:ascii="Noto Sans" w:hAnsi="Noto Sans"/>
                  <w:lang w:val="en-US"/>
                </w:rPr>
                <w:t>www.2-g.de</w:t>
              </w:r>
            </w:p>
          </w:tc>
          <w:tc>
            <w:tcPr>
              <w:tcW w:w="4394" w:type="dxa"/>
              <w:tcMar>
                <w:top w:w="0" w:type="dxa"/>
                <w:left w:w="0" w:type="dxa"/>
                <w:right w:w="0" w:type="dxa"/>
              </w:tcMar>
            </w:tcPr>
            <w:p w:rsidR="00E97C74" w:rsidRPr="0096679F" w:rsidRDefault="00E97C74" w:rsidP="00685574">
              <w:pPr>
                <w:pStyle w:val="Fuzeile"/>
                <w:rPr>
                  <w:rFonts w:ascii="Noto Sans" w:hAnsi="Noto Sans"/>
                  <w:lang w:val="en-US"/>
                </w:rPr>
              </w:pPr>
            </w:p>
          </w:tc>
        </w:tr>
        <w:tr w:rsidR="00E97C74" w:rsidRPr="0096679F" w:rsidTr="00B82704">
          <w:tc>
            <w:tcPr>
              <w:tcW w:w="4400" w:type="dxa"/>
              <w:tcMar>
                <w:top w:w="0" w:type="dxa"/>
                <w:left w:w="0" w:type="dxa"/>
                <w:right w:w="0" w:type="dxa"/>
              </w:tcMar>
            </w:tcPr>
            <w:p w:rsidR="00E97C74" w:rsidRPr="0096679F" w:rsidRDefault="00E97C74" w:rsidP="009731C1">
              <w:pPr>
                <w:pStyle w:val="Fuzeile"/>
                <w:rPr>
                  <w:rFonts w:ascii="Noto Sans" w:hAnsi="Noto Sans"/>
                  <w:lang w:val="en-US"/>
                </w:rPr>
              </w:pPr>
            </w:p>
          </w:tc>
          <w:tc>
            <w:tcPr>
              <w:tcW w:w="1134" w:type="dxa"/>
              <w:tcMar>
                <w:top w:w="0" w:type="dxa"/>
                <w:left w:w="0" w:type="dxa"/>
                <w:right w:w="0" w:type="dxa"/>
              </w:tcMar>
            </w:tcPr>
            <w:p w:rsidR="00E97C74" w:rsidRPr="0096679F" w:rsidRDefault="00E97C74" w:rsidP="00B82704">
              <w:pPr>
                <w:pStyle w:val="Fuzeile"/>
                <w:jc w:val="center"/>
                <w:rPr>
                  <w:rFonts w:ascii="Noto Sans" w:hAnsi="Noto Sans"/>
                  <w:lang w:val="en-US"/>
                </w:rPr>
              </w:pPr>
            </w:p>
          </w:tc>
          <w:tc>
            <w:tcPr>
              <w:tcW w:w="4394" w:type="dxa"/>
              <w:tcMar>
                <w:top w:w="0" w:type="dxa"/>
                <w:left w:w="0" w:type="dxa"/>
                <w:right w:w="0" w:type="dxa"/>
              </w:tcMar>
            </w:tcPr>
            <w:p w:rsidR="00E97C74" w:rsidRPr="0096679F" w:rsidRDefault="00460060" w:rsidP="00685574">
              <w:pPr>
                <w:pStyle w:val="Fuzeile"/>
                <w:rPr>
                  <w:rFonts w:ascii="Noto Sans" w:hAnsi="Noto Sans"/>
                  <w:lang w:val="en-US"/>
                </w:rPr>
              </w:pPr>
            </w:p>
          </w:tc>
        </w:tr>
      </w:tbl>
    </w:sdtContent>
  </w:sdt>
  <w:p w:rsidR="00E97C74" w:rsidRPr="0096679F" w:rsidRDefault="00E97C74" w:rsidP="00936781">
    <w:pPr>
      <w:pStyle w:val="Fuzeile"/>
      <w:rPr>
        <w:rFonts w:ascii="Noto Sans" w:hAnsi="Noto Sans"/>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0060" w:rsidRDefault="00460060" w:rsidP="00E945DC">
      <w:pPr>
        <w:spacing w:after="0" w:line="240" w:lineRule="auto"/>
      </w:pPr>
      <w:r>
        <w:separator/>
      </w:r>
    </w:p>
  </w:footnote>
  <w:footnote w:type="continuationSeparator" w:id="0">
    <w:p w:rsidR="00460060" w:rsidRDefault="00460060" w:rsidP="00E945D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85376533"/>
      <w:lock w:val="sdtContentLocked"/>
    </w:sdtPr>
    <w:sdtEndPr/>
    <w:sdtContent>
      <w:sdt>
        <w:sdtPr>
          <w:id w:val="342130260"/>
        </w:sdtPr>
        <w:sdtEndPr/>
        <w:sdtContent>
          <w:sdt>
            <w:sdtPr>
              <w:id w:val="-1476602219"/>
            </w:sdtPr>
            <w:sdtEndPr/>
            <w:sdtContent>
              <w:sdt>
                <w:sdtPr>
                  <w:id w:val="1877801886"/>
                </w:sdtPr>
                <w:sdtEndPr/>
                <w:sdtContent>
                  <w:sdt>
                    <w:sdtPr>
                      <w:id w:val="1084114003"/>
                    </w:sdtPr>
                    <w:sdtEndPr/>
                    <w:sdtContent>
                      <w:sdt>
                        <w:sdtPr>
                          <w:id w:val="2092268106"/>
                        </w:sdtPr>
                        <w:sdtEndPr/>
                        <w:sdtContent>
                          <w:sdt>
                            <w:sdtPr>
                              <w:id w:val="-1243018319"/>
                            </w:sdtPr>
                            <w:sdtEndPr/>
                            <w:sdtContent>
                              <w:sdt>
                                <w:sdtPr>
                                  <w:id w:val="-686281563"/>
                                </w:sdtPr>
                                <w:sdtEndPr/>
                                <w:sdtContent>
                                  <w:p w:rsidR="00E97C74" w:rsidRDefault="00E97C74" w:rsidP="002F3E62">
                                    <w:pPr>
                                      <w:pStyle w:val="Kopfzeile"/>
                                      <w:pBdr>
                                        <w:bottom w:val="single" w:sz="4" w:space="1" w:color="auto"/>
                                      </w:pBdr>
                                      <w:jc w:val="center"/>
                                    </w:pPr>
                                    <w:r>
                                      <w:rPr>
                                        <w:noProof/>
                                        <w:lang w:eastAsia="de-DE"/>
                                      </w:rPr>
                                      <w:drawing>
                                        <wp:anchor distT="0" distB="0" distL="114300" distR="114300" simplePos="0" relativeHeight="251667456" behindDoc="1" locked="0" layoutInCell="1" allowOverlap="1" wp14:anchorId="6C21A5CB" wp14:editId="61E25FDE">
                                          <wp:simplePos x="0" y="0"/>
                                          <wp:positionH relativeFrom="leftMargin">
                                            <wp:posOffset>648335</wp:posOffset>
                                          </wp:positionH>
                                          <wp:positionV relativeFrom="topMargin">
                                            <wp:posOffset>252095</wp:posOffset>
                                          </wp:positionV>
                                          <wp:extent cx="774000" cy="504000"/>
                                          <wp:effectExtent l="0" t="0" r="7620" b="0"/>
                                          <wp:wrapNone/>
                                          <wp:docPr id="1" name="Grafik 1"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p>
                                </w:sdtContent>
                              </w:sdt>
                            </w:sdtContent>
                          </w:sdt>
                        </w:sdtContent>
                      </w:sdt>
                    </w:sdtContent>
                  </w:sdt>
                </w:sdtContent>
              </w:sdt>
            </w:sdtContent>
          </w:sdt>
        </w:sdtContent>
      </w:sdt>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7C74" w:rsidRDefault="00460060" w:rsidP="001637D7">
    <w:pPr>
      <w:pStyle w:val="Kopfzeile"/>
      <w:pBdr>
        <w:bottom w:val="single" w:sz="4" w:space="1" w:color="auto"/>
      </w:pBdr>
    </w:pPr>
    <w:sdt>
      <w:sdtPr>
        <w:id w:val="-84915648"/>
      </w:sdtPr>
      <w:sdtEndPr/>
      <w:sdtContent>
        <w:r w:rsidR="00E97C74">
          <w:rPr>
            <w:noProof/>
            <w:lang w:eastAsia="de-DE"/>
          </w:rPr>
          <w:drawing>
            <wp:anchor distT="0" distB="0" distL="114300" distR="114300" simplePos="0" relativeHeight="251669504" behindDoc="1" locked="0" layoutInCell="1" allowOverlap="1" wp14:anchorId="4484C30E" wp14:editId="343BD025">
              <wp:simplePos x="0" y="0"/>
              <wp:positionH relativeFrom="leftMargin">
                <wp:posOffset>6156960</wp:posOffset>
              </wp:positionH>
              <wp:positionV relativeFrom="topMargin">
                <wp:posOffset>252095</wp:posOffset>
              </wp:positionV>
              <wp:extent cx="774000" cy="504000"/>
              <wp:effectExtent l="0" t="0" r="7620" b="0"/>
              <wp:wrapNone/>
              <wp:docPr id="2" name="Grafik 2" descr="M:\04_Marketing\Vorlagen und Präsentationen\2G Logos\Slogans\2G Ellipse mit 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04_Marketing\Vorlagen und Präsentationen\2G Logos\Slogans\2G Ellipse mit R.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4000" cy="504000"/>
                      </a:xfrm>
                      <a:prstGeom prst="rect">
                        <a:avLst/>
                      </a:prstGeom>
                      <a:noFill/>
                      <a:ln>
                        <a:noFill/>
                      </a:ln>
                    </pic:spPr>
                  </pic:pic>
                </a:graphicData>
              </a:graphic>
            </wp:anchor>
          </w:drawing>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F140C"/>
    <w:multiLevelType w:val="hybridMultilevel"/>
    <w:tmpl w:val="38103C5C"/>
    <w:lvl w:ilvl="0" w:tplc="EFD6ABF0">
      <w:start w:val="1"/>
      <w:numFmt w:val="decimal"/>
      <w:lvlText w:val="%1."/>
      <w:lvlJc w:val="left"/>
      <w:pPr>
        <w:ind w:left="717" w:hanging="360"/>
      </w:pPr>
      <w:rPr>
        <w:rFonts w:hint="default"/>
        <w:color w:val="000000" w:themeColor="text1"/>
      </w:rPr>
    </w:lvl>
    <w:lvl w:ilvl="1" w:tplc="04070019" w:tentative="1">
      <w:start w:val="1"/>
      <w:numFmt w:val="lowerLetter"/>
      <w:lvlText w:val="%2."/>
      <w:lvlJc w:val="left"/>
      <w:pPr>
        <w:ind w:left="1437" w:hanging="360"/>
      </w:pPr>
    </w:lvl>
    <w:lvl w:ilvl="2" w:tplc="0407001B" w:tentative="1">
      <w:start w:val="1"/>
      <w:numFmt w:val="lowerRoman"/>
      <w:lvlText w:val="%3."/>
      <w:lvlJc w:val="right"/>
      <w:pPr>
        <w:ind w:left="2157" w:hanging="180"/>
      </w:pPr>
    </w:lvl>
    <w:lvl w:ilvl="3" w:tplc="0407000F" w:tentative="1">
      <w:start w:val="1"/>
      <w:numFmt w:val="decimal"/>
      <w:lvlText w:val="%4."/>
      <w:lvlJc w:val="left"/>
      <w:pPr>
        <w:ind w:left="2877" w:hanging="360"/>
      </w:pPr>
    </w:lvl>
    <w:lvl w:ilvl="4" w:tplc="04070019" w:tentative="1">
      <w:start w:val="1"/>
      <w:numFmt w:val="lowerLetter"/>
      <w:lvlText w:val="%5."/>
      <w:lvlJc w:val="left"/>
      <w:pPr>
        <w:ind w:left="3597" w:hanging="360"/>
      </w:pPr>
    </w:lvl>
    <w:lvl w:ilvl="5" w:tplc="0407001B" w:tentative="1">
      <w:start w:val="1"/>
      <w:numFmt w:val="lowerRoman"/>
      <w:lvlText w:val="%6."/>
      <w:lvlJc w:val="right"/>
      <w:pPr>
        <w:ind w:left="4317" w:hanging="180"/>
      </w:pPr>
    </w:lvl>
    <w:lvl w:ilvl="6" w:tplc="0407000F" w:tentative="1">
      <w:start w:val="1"/>
      <w:numFmt w:val="decimal"/>
      <w:lvlText w:val="%7."/>
      <w:lvlJc w:val="left"/>
      <w:pPr>
        <w:ind w:left="5037" w:hanging="360"/>
      </w:pPr>
    </w:lvl>
    <w:lvl w:ilvl="7" w:tplc="04070019" w:tentative="1">
      <w:start w:val="1"/>
      <w:numFmt w:val="lowerLetter"/>
      <w:lvlText w:val="%8."/>
      <w:lvlJc w:val="left"/>
      <w:pPr>
        <w:ind w:left="5757" w:hanging="360"/>
      </w:pPr>
    </w:lvl>
    <w:lvl w:ilvl="8" w:tplc="0407001B" w:tentative="1">
      <w:start w:val="1"/>
      <w:numFmt w:val="lowerRoman"/>
      <w:lvlText w:val="%9."/>
      <w:lvlJc w:val="right"/>
      <w:pPr>
        <w:ind w:left="6477" w:hanging="180"/>
      </w:pPr>
    </w:lvl>
  </w:abstractNum>
  <w:abstractNum w:abstractNumId="1">
    <w:nsid w:val="16ED2A91"/>
    <w:multiLevelType w:val="singleLevel"/>
    <w:tmpl w:val="36A0E90E"/>
    <w:lvl w:ilvl="0">
      <w:start w:val="1"/>
      <w:numFmt w:val="bullet"/>
      <w:pStyle w:val="DBrottextBlickfangpunkt"/>
      <w:lvlText w:val=""/>
      <w:lvlJc w:val="left"/>
      <w:pPr>
        <w:tabs>
          <w:tab w:val="num" w:pos="397"/>
        </w:tabs>
        <w:ind w:left="397" w:hanging="397"/>
      </w:pPr>
      <w:rPr>
        <w:rFonts w:ascii="Symbol" w:hAnsi="Symbol" w:hint="default"/>
        <w:b w:val="0"/>
        <w:i w:val="0"/>
        <w:sz w:val="28"/>
      </w:rPr>
    </w:lvl>
  </w:abstractNum>
  <w:abstractNum w:abstractNumId="2">
    <w:nsid w:val="1B647CB8"/>
    <w:multiLevelType w:val="multilevel"/>
    <w:tmpl w:val="0407001D"/>
    <w:styleLink w:val="Formatvorlag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FFD1847"/>
    <w:multiLevelType w:val="multilevel"/>
    <w:tmpl w:val="04070025"/>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4">
    <w:nsid w:val="482B4EC2"/>
    <w:multiLevelType w:val="multilevel"/>
    <w:tmpl w:val="0407001F"/>
    <w:styleLink w:val="Formatvorlage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78EB218D"/>
    <w:multiLevelType w:val="hybridMultilevel"/>
    <w:tmpl w:val="B5B463F6"/>
    <w:lvl w:ilvl="0" w:tplc="00010407">
      <w:start w:val="1"/>
      <w:numFmt w:val="bullet"/>
      <w:lvlText w:val=""/>
      <w:lvlJc w:val="left"/>
      <w:pPr>
        <w:tabs>
          <w:tab w:val="num" w:pos="720"/>
        </w:tabs>
        <w:ind w:left="720" w:hanging="360"/>
      </w:pPr>
      <w:rPr>
        <w:rFonts w:ascii="Symbol" w:hAnsi="Symbol" w:hint="default"/>
      </w:rPr>
    </w:lvl>
    <w:lvl w:ilvl="1" w:tplc="00030407">
      <w:start w:val="1"/>
      <w:numFmt w:val="decimal"/>
      <w:lvlText w:val="%2."/>
      <w:lvlJc w:val="left"/>
      <w:pPr>
        <w:tabs>
          <w:tab w:val="num" w:pos="1440"/>
        </w:tabs>
        <w:ind w:left="1440" w:hanging="360"/>
      </w:pPr>
      <w:rPr>
        <w:rFonts w:cs="Times New Roman"/>
      </w:rPr>
    </w:lvl>
    <w:lvl w:ilvl="2" w:tplc="00050407">
      <w:start w:val="1"/>
      <w:numFmt w:val="decimal"/>
      <w:lvlText w:val="%3."/>
      <w:lvlJc w:val="left"/>
      <w:pPr>
        <w:tabs>
          <w:tab w:val="num" w:pos="2160"/>
        </w:tabs>
        <w:ind w:left="2160" w:hanging="360"/>
      </w:pPr>
      <w:rPr>
        <w:rFonts w:cs="Times New Roman"/>
      </w:rPr>
    </w:lvl>
    <w:lvl w:ilvl="3" w:tplc="00010407">
      <w:start w:val="1"/>
      <w:numFmt w:val="decimal"/>
      <w:lvlText w:val="%4."/>
      <w:lvlJc w:val="left"/>
      <w:pPr>
        <w:tabs>
          <w:tab w:val="num" w:pos="2880"/>
        </w:tabs>
        <w:ind w:left="2880" w:hanging="360"/>
      </w:pPr>
      <w:rPr>
        <w:rFonts w:cs="Times New Roman"/>
      </w:rPr>
    </w:lvl>
    <w:lvl w:ilvl="4" w:tplc="00030407">
      <w:start w:val="1"/>
      <w:numFmt w:val="decimal"/>
      <w:lvlText w:val="%5."/>
      <w:lvlJc w:val="left"/>
      <w:pPr>
        <w:tabs>
          <w:tab w:val="num" w:pos="3600"/>
        </w:tabs>
        <w:ind w:left="3600" w:hanging="360"/>
      </w:pPr>
      <w:rPr>
        <w:rFonts w:cs="Times New Roman"/>
      </w:rPr>
    </w:lvl>
    <w:lvl w:ilvl="5" w:tplc="00050407">
      <w:start w:val="1"/>
      <w:numFmt w:val="decimal"/>
      <w:lvlText w:val="%6."/>
      <w:lvlJc w:val="left"/>
      <w:pPr>
        <w:tabs>
          <w:tab w:val="num" w:pos="4320"/>
        </w:tabs>
        <w:ind w:left="4320" w:hanging="360"/>
      </w:pPr>
      <w:rPr>
        <w:rFonts w:cs="Times New Roman"/>
      </w:rPr>
    </w:lvl>
    <w:lvl w:ilvl="6" w:tplc="00010407">
      <w:start w:val="1"/>
      <w:numFmt w:val="decimal"/>
      <w:lvlText w:val="%7."/>
      <w:lvlJc w:val="left"/>
      <w:pPr>
        <w:tabs>
          <w:tab w:val="num" w:pos="5040"/>
        </w:tabs>
        <w:ind w:left="5040" w:hanging="360"/>
      </w:pPr>
      <w:rPr>
        <w:rFonts w:cs="Times New Roman"/>
      </w:rPr>
    </w:lvl>
    <w:lvl w:ilvl="7" w:tplc="00030407">
      <w:start w:val="1"/>
      <w:numFmt w:val="decimal"/>
      <w:lvlText w:val="%8."/>
      <w:lvlJc w:val="left"/>
      <w:pPr>
        <w:tabs>
          <w:tab w:val="num" w:pos="5760"/>
        </w:tabs>
        <w:ind w:left="5760" w:hanging="360"/>
      </w:pPr>
      <w:rPr>
        <w:rFonts w:cs="Times New Roman"/>
      </w:rPr>
    </w:lvl>
    <w:lvl w:ilvl="8" w:tplc="00050407">
      <w:start w:val="1"/>
      <w:numFmt w:val="decimal"/>
      <w:lvlText w:val="%9."/>
      <w:lvlJc w:val="left"/>
      <w:pPr>
        <w:tabs>
          <w:tab w:val="num" w:pos="6480"/>
        </w:tabs>
        <w:ind w:left="6480" w:hanging="360"/>
      </w:pPr>
      <w:rPr>
        <w:rFonts w:cs="Times New Roman"/>
      </w:rPr>
    </w:lvl>
  </w:abstractNum>
  <w:num w:numId="1">
    <w:abstractNumId w:val="4"/>
  </w:num>
  <w:num w:numId="2">
    <w:abstractNumId w:val="2"/>
  </w:num>
  <w:num w:numId="3">
    <w:abstractNumId w:val="3"/>
  </w:num>
  <w:num w:numId="4">
    <w:abstractNumId w:val="1"/>
  </w:num>
  <w:num w:numId="5">
    <w:abstractNumId w:val="3"/>
    <w:lvlOverride w:ilvl="0">
      <w:startOverride w:val="3"/>
    </w:lvlOverride>
    <w:lvlOverride w:ilvl="1">
      <w:startOverride w:val="2"/>
    </w:lvlOverride>
    <w:lvlOverride w:ilvl="2">
      <w:startOverride w:val="2"/>
    </w:lvlOverride>
  </w:num>
  <w:num w:numId="6">
    <w:abstractNumId w:val="0"/>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mirrorMargins/>
  <w:proofState w:spelling="clean" w:grammar="clean"/>
  <w:defaultTabStop w:val="709"/>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4BF8"/>
    <w:rsid w:val="00000760"/>
    <w:rsid w:val="00000FED"/>
    <w:rsid w:val="00013593"/>
    <w:rsid w:val="00035AB7"/>
    <w:rsid w:val="000A3DD9"/>
    <w:rsid w:val="000C5286"/>
    <w:rsid w:val="000C5E6F"/>
    <w:rsid w:val="000D2870"/>
    <w:rsid w:val="000F3B01"/>
    <w:rsid w:val="00117F70"/>
    <w:rsid w:val="00132F29"/>
    <w:rsid w:val="00133033"/>
    <w:rsid w:val="00135BC2"/>
    <w:rsid w:val="001530E8"/>
    <w:rsid w:val="00162F8E"/>
    <w:rsid w:val="001637D7"/>
    <w:rsid w:val="001666B5"/>
    <w:rsid w:val="00167368"/>
    <w:rsid w:val="00177073"/>
    <w:rsid w:val="00185166"/>
    <w:rsid w:val="00192DBE"/>
    <w:rsid w:val="001B0892"/>
    <w:rsid w:val="001B2BB3"/>
    <w:rsid w:val="001B53C9"/>
    <w:rsid w:val="001C72BC"/>
    <w:rsid w:val="001E66A2"/>
    <w:rsid w:val="001F3A69"/>
    <w:rsid w:val="00210178"/>
    <w:rsid w:val="00244644"/>
    <w:rsid w:val="002548BE"/>
    <w:rsid w:val="00263578"/>
    <w:rsid w:val="002637DB"/>
    <w:rsid w:val="002A182B"/>
    <w:rsid w:val="002A4CFD"/>
    <w:rsid w:val="002D6603"/>
    <w:rsid w:val="002F3E62"/>
    <w:rsid w:val="002F47AD"/>
    <w:rsid w:val="003027AD"/>
    <w:rsid w:val="003030A5"/>
    <w:rsid w:val="003138A9"/>
    <w:rsid w:val="00316B61"/>
    <w:rsid w:val="00323BBC"/>
    <w:rsid w:val="00330B82"/>
    <w:rsid w:val="00334F9F"/>
    <w:rsid w:val="00337C44"/>
    <w:rsid w:val="00340B8C"/>
    <w:rsid w:val="00345E67"/>
    <w:rsid w:val="003500AC"/>
    <w:rsid w:val="00350E16"/>
    <w:rsid w:val="00357564"/>
    <w:rsid w:val="00365031"/>
    <w:rsid w:val="003668F2"/>
    <w:rsid w:val="0037188B"/>
    <w:rsid w:val="00372252"/>
    <w:rsid w:val="00372E0D"/>
    <w:rsid w:val="00375E51"/>
    <w:rsid w:val="0038216E"/>
    <w:rsid w:val="00384BE9"/>
    <w:rsid w:val="003B5B10"/>
    <w:rsid w:val="003C0371"/>
    <w:rsid w:val="003D0AB0"/>
    <w:rsid w:val="003D35D5"/>
    <w:rsid w:val="003E12AA"/>
    <w:rsid w:val="003E3C3E"/>
    <w:rsid w:val="003F1A02"/>
    <w:rsid w:val="003F6723"/>
    <w:rsid w:val="00410CAF"/>
    <w:rsid w:val="00432D28"/>
    <w:rsid w:val="0043568A"/>
    <w:rsid w:val="00437798"/>
    <w:rsid w:val="004418E2"/>
    <w:rsid w:val="004427E9"/>
    <w:rsid w:val="00443748"/>
    <w:rsid w:val="00446139"/>
    <w:rsid w:val="00453120"/>
    <w:rsid w:val="00460060"/>
    <w:rsid w:val="004622B6"/>
    <w:rsid w:val="00463B8A"/>
    <w:rsid w:val="00471155"/>
    <w:rsid w:val="00473C20"/>
    <w:rsid w:val="0048008A"/>
    <w:rsid w:val="0048091D"/>
    <w:rsid w:val="00496D0B"/>
    <w:rsid w:val="004B7D7F"/>
    <w:rsid w:val="004C1326"/>
    <w:rsid w:val="004C5B7C"/>
    <w:rsid w:val="004D069A"/>
    <w:rsid w:val="004D614C"/>
    <w:rsid w:val="004E6E45"/>
    <w:rsid w:val="004F38E9"/>
    <w:rsid w:val="004F709A"/>
    <w:rsid w:val="00500C01"/>
    <w:rsid w:val="00501C0C"/>
    <w:rsid w:val="0050759E"/>
    <w:rsid w:val="0052128B"/>
    <w:rsid w:val="00530015"/>
    <w:rsid w:val="0054035A"/>
    <w:rsid w:val="00550D87"/>
    <w:rsid w:val="00556FE5"/>
    <w:rsid w:val="00563471"/>
    <w:rsid w:val="005710A1"/>
    <w:rsid w:val="00572D6B"/>
    <w:rsid w:val="00573639"/>
    <w:rsid w:val="00575594"/>
    <w:rsid w:val="0057616F"/>
    <w:rsid w:val="00586719"/>
    <w:rsid w:val="005962DC"/>
    <w:rsid w:val="005A0674"/>
    <w:rsid w:val="005A22B2"/>
    <w:rsid w:val="005B4F08"/>
    <w:rsid w:val="005D07A6"/>
    <w:rsid w:val="005D0B96"/>
    <w:rsid w:val="005D73AB"/>
    <w:rsid w:val="005D79FA"/>
    <w:rsid w:val="005E027E"/>
    <w:rsid w:val="005E2228"/>
    <w:rsid w:val="005E3024"/>
    <w:rsid w:val="005E608D"/>
    <w:rsid w:val="00617346"/>
    <w:rsid w:val="0061765D"/>
    <w:rsid w:val="00625B39"/>
    <w:rsid w:val="00636D2E"/>
    <w:rsid w:val="00637200"/>
    <w:rsid w:val="00653FBB"/>
    <w:rsid w:val="00684D22"/>
    <w:rsid w:val="00685574"/>
    <w:rsid w:val="006868E3"/>
    <w:rsid w:val="00686C40"/>
    <w:rsid w:val="00690C6B"/>
    <w:rsid w:val="00691538"/>
    <w:rsid w:val="006B29A6"/>
    <w:rsid w:val="006B5E06"/>
    <w:rsid w:val="0070179E"/>
    <w:rsid w:val="0070512D"/>
    <w:rsid w:val="00705EB4"/>
    <w:rsid w:val="00720DE0"/>
    <w:rsid w:val="00733B29"/>
    <w:rsid w:val="00734ABF"/>
    <w:rsid w:val="007513B1"/>
    <w:rsid w:val="00754041"/>
    <w:rsid w:val="00772652"/>
    <w:rsid w:val="0078239B"/>
    <w:rsid w:val="007832DA"/>
    <w:rsid w:val="00794E0C"/>
    <w:rsid w:val="007B03C5"/>
    <w:rsid w:val="007C4630"/>
    <w:rsid w:val="007E248A"/>
    <w:rsid w:val="007F3AC2"/>
    <w:rsid w:val="0080431D"/>
    <w:rsid w:val="0082086D"/>
    <w:rsid w:val="00842C79"/>
    <w:rsid w:val="00845B8E"/>
    <w:rsid w:val="008472A2"/>
    <w:rsid w:val="0085038E"/>
    <w:rsid w:val="00851BF5"/>
    <w:rsid w:val="0086634A"/>
    <w:rsid w:val="0086674E"/>
    <w:rsid w:val="00897B0C"/>
    <w:rsid w:val="008A13D6"/>
    <w:rsid w:val="008A215E"/>
    <w:rsid w:val="008B10E0"/>
    <w:rsid w:val="008B131F"/>
    <w:rsid w:val="008B2CAC"/>
    <w:rsid w:val="008B2EB4"/>
    <w:rsid w:val="008B4609"/>
    <w:rsid w:val="008C7781"/>
    <w:rsid w:val="008D2640"/>
    <w:rsid w:val="008D3669"/>
    <w:rsid w:val="008E2B19"/>
    <w:rsid w:val="008E4C7E"/>
    <w:rsid w:val="008F0E7F"/>
    <w:rsid w:val="008F0F29"/>
    <w:rsid w:val="008F5702"/>
    <w:rsid w:val="0090504D"/>
    <w:rsid w:val="009073C3"/>
    <w:rsid w:val="00927D85"/>
    <w:rsid w:val="00930DCB"/>
    <w:rsid w:val="00936781"/>
    <w:rsid w:val="0093760B"/>
    <w:rsid w:val="009433E2"/>
    <w:rsid w:val="009438D1"/>
    <w:rsid w:val="00954D8B"/>
    <w:rsid w:val="009623C2"/>
    <w:rsid w:val="009654C0"/>
    <w:rsid w:val="0096679F"/>
    <w:rsid w:val="00971658"/>
    <w:rsid w:val="009718FA"/>
    <w:rsid w:val="00971B3B"/>
    <w:rsid w:val="009731C1"/>
    <w:rsid w:val="00975B34"/>
    <w:rsid w:val="0098092D"/>
    <w:rsid w:val="009810D4"/>
    <w:rsid w:val="0099089F"/>
    <w:rsid w:val="00990C40"/>
    <w:rsid w:val="009C4AEE"/>
    <w:rsid w:val="009D1BC8"/>
    <w:rsid w:val="009D671A"/>
    <w:rsid w:val="009E35B6"/>
    <w:rsid w:val="009F46A1"/>
    <w:rsid w:val="009F49B0"/>
    <w:rsid w:val="009F4CAD"/>
    <w:rsid w:val="00A15E09"/>
    <w:rsid w:val="00A237A0"/>
    <w:rsid w:val="00A2719C"/>
    <w:rsid w:val="00A34E96"/>
    <w:rsid w:val="00A35149"/>
    <w:rsid w:val="00A35942"/>
    <w:rsid w:val="00A41070"/>
    <w:rsid w:val="00A44F57"/>
    <w:rsid w:val="00A478D4"/>
    <w:rsid w:val="00A47A13"/>
    <w:rsid w:val="00A51282"/>
    <w:rsid w:val="00A52189"/>
    <w:rsid w:val="00A641F1"/>
    <w:rsid w:val="00A64699"/>
    <w:rsid w:val="00A67143"/>
    <w:rsid w:val="00A82C1D"/>
    <w:rsid w:val="00A93942"/>
    <w:rsid w:val="00AA3745"/>
    <w:rsid w:val="00AB0D27"/>
    <w:rsid w:val="00AB1E8D"/>
    <w:rsid w:val="00AB59A0"/>
    <w:rsid w:val="00AC3929"/>
    <w:rsid w:val="00AC61DA"/>
    <w:rsid w:val="00AC6C10"/>
    <w:rsid w:val="00AC7495"/>
    <w:rsid w:val="00AC7EFF"/>
    <w:rsid w:val="00AD32D2"/>
    <w:rsid w:val="00AD362E"/>
    <w:rsid w:val="00AD78B5"/>
    <w:rsid w:val="00AE4E33"/>
    <w:rsid w:val="00AE6FB7"/>
    <w:rsid w:val="00AF044E"/>
    <w:rsid w:val="00AF3291"/>
    <w:rsid w:val="00B02719"/>
    <w:rsid w:val="00B06164"/>
    <w:rsid w:val="00B1355E"/>
    <w:rsid w:val="00B317EC"/>
    <w:rsid w:val="00B32829"/>
    <w:rsid w:val="00B37975"/>
    <w:rsid w:val="00B41ADE"/>
    <w:rsid w:val="00B42D60"/>
    <w:rsid w:val="00B53910"/>
    <w:rsid w:val="00B6046F"/>
    <w:rsid w:val="00B82704"/>
    <w:rsid w:val="00B9325C"/>
    <w:rsid w:val="00BB0CF0"/>
    <w:rsid w:val="00BB0CFD"/>
    <w:rsid w:val="00BE559A"/>
    <w:rsid w:val="00BF2284"/>
    <w:rsid w:val="00BF6833"/>
    <w:rsid w:val="00C0556C"/>
    <w:rsid w:val="00C05E35"/>
    <w:rsid w:val="00C06FA8"/>
    <w:rsid w:val="00C1240F"/>
    <w:rsid w:val="00C208A5"/>
    <w:rsid w:val="00C218B5"/>
    <w:rsid w:val="00C22068"/>
    <w:rsid w:val="00C2665F"/>
    <w:rsid w:val="00C31AB4"/>
    <w:rsid w:val="00C52264"/>
    <w:rsid w:val="00C76706"/>
    <w:rsid w:val="00C861F9"/>
    <w:rsid w:val="00C87B84"/>
    <w:rsid w:val="00C93A54"/>
    <w:rsid w:val="00CA632B"/>
    <w:rsid w:val="00CB4BF8"/>
    <w:rsid w:val="00CD2F46"/>
    <w:rsid w:val="00CD7E74"/>
    <w:rsid w:val="00CE784B"/>
    <w:rsid w:val="00CF0126"/>
    <w:rsid w:val="00CF539B"/>
    <w:rsid w:val="00CF7644"/>
    <w:rsid w:val="00D012C2"/>
    <w:rsid w:val="00D01636"/>
    <w:rsid w:val="00D06B03"/>
    <w:rsid w:val="00D17BBF"/>
    <w:rsid w:val="00D30396"/>
    <w:rsid w:val="00D30480"/>
    <w:rsid w:val="00D328EC"/>
    <w:rsid w:val="00D366D3"/>
    <w:rsid w:val="00D36976"/>
    <w:rsid w:val="00D37EDE"/>
    <w:rsid w:val="00D41DBB"/>
    <w:rsid w:val="00D61E67"/>
    <w:rsid w:val="00D62768"/>
    <w:rsid w:val="00D62DAF"/>
    <w:rsid w:val="00D634CC"/>
    <w:rsid w:val="00D66618"/>
    <w:rsid w:val="00D76F71"/>
    <w:rsid w:val="00D80FBF"/>
    <w:rsid w:val="00D81FC4"/>
    <w:rsid w:val="00D82031"/>
    <w:rsid w:val="00D82605"/>
    <w:rsid w:val="00D82D03"/>
    <w:rsid w:val="00D901A5"/>
    <w:rsid w:val="00D97446"/>
    <w:rsid w:val="00DA35B5"/>
    <w:rsid w:val="00DB058E"/>
    <w:rsid w:val="00DB08E4"/>
    <w:rsid w:val="00DB19BD"/>
    <w:rsid w:val="00DB3A72"/>
    <w:rsid w:val="00DC7ED4"/>
    <w:rsid w:val="00DD19CB"/>
    <w:rsid w:val="00DD4336"/>
    <w:rsid w:val="00E00222"/>
    <w:rsid w:val="00E00444"/>
    <w:rsid w:val="00E079D2"/>
    <w:rsid w:val="00E1344E"/>
    <w:rsid w:val="00E13949"/>
    <w:rsid w:val="00E20EB1"/>
    <w:rsid w:val="00E425DF"/>
    <w:rsid w:val="00E471C7"/>
    <w:rsid w:val="00E54404"/>
    <w:rsid w:val="00E64D8F"/>
    <w:rsid w:val="00E662E3"/>
    <w:rsid w:val="00E86071"/>
    <w:rsid w:val="00E90BFE"/>
    <w:rsid w:val="00E945DC"/>
    <w:rsid w:val="00E94B4A"/>
    <w:rsid w:val="00E97C74"/>
    <w:rsid w:val="00EB38E4"/>
    <w:rsid w:val="00EB7701"/>
    <w:rsid w:val="00EC546C"/>
    <w:rsid w:val="00ED1B2D"/>
    <w:rsid w:val="00EF1F5E"/>
    <w:rsid w:val="00EF4386"/>
    <w:rsid w:val="00EF66FF"/>
    <w:rsid w:val="00EF7CCC"/>
    <w:rsid w:val="00F04E99"/>
    <w:rsid w:val="00F403D5"/>
    <w:rsid w:val="00F47293"/>
    <w:rsid w:val="00F51D30"/>
    <w:rsid w:val="00F65299"/>
    <w:rsid w:val="00F74503"/>
    <w:rsid w:val="00F75DF1"/>
    <w:rsid w:val="00FB2E45"/>
    <w:rsid w:val="00FB38B6"/>
    <w:rsid w:val="00FB5BC0"/>
    <w:rsid w:val="00FB7509"/>
    <w:rsid w:val="00FC17AE"/>
    <w:rsid w:val="00FD0F77"/>
    <w:rsid w:val="00FE0857"/>
    <w:rsid w:val="00FE4A67"/>
    <w:rsid w:val="00FE715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character" w:customStyle="1" w:styleId="asblock1">
    <w:name w:val="as_block1"/>
    <w:basedOn w:val="Absatz-Standardschriftart"/>
    <w:rsid w:val="00733B29"/>
    <w:rPr>
      <w:vanish w:val="0"/>
      <w:webHidden w:val="0"/>
      <w:specVanish w:val="0"/>
    </w:rPr>
  </w:style>
  <w:style w:type="paragraph" w:styleId="Kommentarthema">
    <w:name w:val="annotation subject"/>
    <w:basedOn w:val="Kommentartext"/>
    <w:next w:val="Kommentartext"/>
    <w:link w:val="KommentarthemaZchn"/>
    <w:uiPriority w:val="99"/>
    <w:semiHidden/>
    <w:unhideWhenUsed/>
    <w:rsid w:val="009623C2"/>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9623C2"/>
    <w:rPr>
      <w:rFonts w:ascii="Arial" w:eastAsia="Times New Roman" w:hAnsi="Arial" w:cs="Times New Roman"/>
      <w:b/>
      <w:bCs/>
      <w:sz w:val="20"/>
      <w:szCs w:val="20"/>
      <w:lang w:eastAsia="de-DE"/>
    </w:rPr>
  </w:style>
  <w:style w:type="character" w:styleId="BesuchterHyperlink">
    <w:name w:val="FollowedHyperlink"/>
    <w:basedOn w:val="Absatz-Standardschriftart"/>
    <w:uiPriority w:val="99"/>
    <w:semiHidden/>
    <w:unhideWhenUsed/>
    <w:rsid w:val="00EC546C"/>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annotation reference" w:uiPriority="0"/>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Standard">
    <w:name w:val="Normal"/>
    <w:aliases w:val="mit Einzug"/>
    <w:rsid w:val="00575594"/>
    <w:pPr>
      <w:spacing w:after="120"/>
      <w:ind w:left="357"/>
    </w:pPr>
    <w:rPr>
      <w:rFonts w:ascii="Arial" w:hAnsi="Arial"/>
      <w:sz w:val="20"/>
    </w:rPr>
  </w:style>
  <w:style w:type="paragraph" w:styleId="berschrift1">
    <w:name w:val="heading 1"/>
    <w:basedOn w:val="Standard"/>
    <w:next w:val="Standardtext"/>
    <w:link w:val="berschrift1Zchn"/>
    <w:uiPriority w:val="9"/>
    <w:qFormat/>
    <w:rsid w:val="0037188B"/>
    <w:pPr>
      <w:keepNext/>
      <w:keepLines/>
      <w:numPr>
        <w:numId w:val="3"/>
      </w:numPr>
      <w:spacing w:before="480" w:after="240"/>
      <w:ind w:left="357" w:hanging="357"/>
      <w:outlineLvl w:val="0"/>
    </w:pPr>
    <w:rPr>
      <w:rFonts w:ascii="Noto Sans" w:eastAsiaTheme="majorEastAsia" w:hAnsi="Noto Sans" w:cstheme="majorBidi"/>
      <w:b/>
      <w:bCs/>
      <w:color w:val="000000" w:themeColor="text1"/>
      <w:sz w:val="24"/>
      <w:szCs w:val="28"/>
    </w:rPr>
  </w:style>
  <w:style w:type="paragraph" w:styleId="berschrift2">
    <w:name w:val="heading 2"/>
    <w:basedOn w:val="Standard"/>
    <w:next w:val="Standardtext"/>
    <w:link w:val="berschrift2Zchn"/>
    <w:uiPriority w:val="9"/>
    <w:unhideWhenUsed/>
    <w:qFormat/>
    <w:rsid w:val="0037188B"/>
    <w:pPr>
      <w:keepNext/>
      <w:keepLines/>
      <w:numPr>
        <w:ilvl w:val="1"/>
        <w:numId w:val="3"/>
      </w:numPr>
      <w:spacing w:before="240"/>
      <w:ind w:left="567" w:hanging="567"/>
      <w:outlineLvl w:val="1"/>
    </w:pPr>
    <w:rPr>
      <w:rFonts w:ascii="Noto Sans" w:eastAsiaTheme="majorEastAsia" w:hAnsi="Noto Sans" w:cstheme="majorBidi"/>
      <w:b/>
      <w:bCs/>
      <w:sz w:val="22"/>
      <w:szCs w:val="26"/>
    </w:rPr>
  </w:style>
  <w:style w:type="paragraph" w:styleId="berschrift3">
    <w:name w:val="heading 3"/>
    <w:basedOn w:val="Standard"/>
    <w:next w:val="Standardtext"/>
    <w:link w:val="berschrift3Zchn"/>
    <w:uiPriority w:val="9"/>
    <w:unhideWhenUsed/>
    <w:qFormat/>
    <w:rsid w:val="0037188B"/>
    <w:pPr>
      <w:keepNext/>
      <w:keepLines/>
      <w:numPr>
        <w:ilvl w:val="2"/>
        <w:numId w:val="3"/>
      </w:numPr>
      <w:spacing w:before="240"/>
      <w:ind w:left="680" w:hanging="680"/>
      <w:outlineLvl w:val="2"/>
    </w:pPr>
    <w:rPr>
      <w:rFonts w:ascii="Noto Sans" w:eastAsiaTheme="majorEastAsia" w:hAnsi="Noto Sans" w:cstheme="majorBidi"/>
      <w:b/>
      <w:bCs/>
    </w:rPr>
  </w:style>
  <w:style w:type="paragraph" w:styleId="berschrift4">
    <w:name w:val="heading 4"/>
    <w:basedOn w:val="Standard"/>
    <w:next w:val="Standard"/>
    <w:link w:val="berschrift4Zchn"/>
    <w:uiPriority w:val="9"/>
    <w:semiHidden/>
    <w:unhideWhenUsed/>
    <w:rsid w:val="0054035A"/>
    <w:pPr>
      <w:keepNext/>
      <w:keepLines/>
      <w:numPr>
        <w:ilvl w:val="3"/>
        <w:numId w:val="3"/>
      </w:numPr>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54035A"/>
    <w:pPr>
      <w:keepNext/>
      <w:keepLines/>
      <w:numPr>
        <w:ilvl w:val="4"/>
        <w:numId w:val="3"/>
      </w:numPr>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54035A"/>
    <w:pPr>
      <w:keepNext/>
      <w:keepLines/>
      <w:numPr>
        <w:ilvl w:val="5"/>
        <w:numId w:val="3"/>
      </w:numPr>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54035A"/>
    <w:pPr>
      <w:keepNext/>
      <w:keepLines/>
      <w:numPr>
        <w:ilvl w:val="6"/>
        <w:numId w:val="3"/>
      </w:numPr>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54035A"/>
    <w:pPr>
      <w:keepNext/>
      <w:keepLines/>
      <w:numPr>
        <w:ilvl w:val="7"/>
        <w:numId w:val="3"/>
      </w:numPr>
      <w:spacing w:before="200" w:after="0"/>
      <w:outlineLvl w:val="7"/>
    </w:pPr>
    <w:rPr>
      <w:rFonts w:asciiTheme="majorHAnsi" w:eastAsiaTheme="majorEastAsia" w:hAnsiTheme="majorHAnsi" w:cstheme="majorBidi"/>
      <w:color w:val="404040" w:themeColor="text1" w:themeTint="BF"/>
      <w:szCs w:val="20"/>
    </w:rPr>
  </w:style>
  <w:style w:type="paragraph" w:styleId="berschrift9">
    <w:name w:val="heading 9"/>
    <w:basedOn w:val="Standard"/>
    <w:next w:val="Standard"/>
    <w:link w:val="berschrift9Zchn"/>
    <w:uiPriority w:val="9"/>
    <w:semiHidden/>
    <w:unhideWhenUsed/>
    <w:qFormat/>
    <w:rsid w:val="0054035A"/>
    <w:pPr>
      <w:keepNext/>
      <w:keepLines/>
      <w:numPr>
        <w:ilvl w:val="8"/>
        <w:numId w:val="3"/>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B4BF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B4BF8"/>
    <w:rPr>
      <w:rFonts w:ascii="Tahoma" w:hAnsi="Tahoma" w:cs="Tahoma"/>
      <w:sz w:val="16"/>
      <w:szCs w:val="16"/>
    </w:rPr>
  </w:style>
  <w:style w:type="paragraph" w:styleId="Listenabsatz">
    <w:name w:val="List Paragraph"/>
    <w:basedOn w:val="Standard"/>
    <w:qFormat/>
    <w:rsid w:val="00CB4BF8"/>
    <w:pPr>
      <w:ind w:left="720"/>
      <w:contextualSpacing/>
    </w:pPr>
  </w:style>
  <w:style w:type="paragraph" w:styleId="Kopfzeile">
    <w:name w:val="header"/>
    <w:basedOn w:val="Standard"/>
    <w:link w:val="KopfzeileZchn"/>
    <w:uiPriority w:val="99"/>
    <w:unhideWhenUsed/>
    <w:rsid w:val="003668F2"/>
    <w:pPr>
      <w:tabs>
        <w:tab w:val="center" w:pos="4536"/>
        <w:tab w:val="right" w:pos="9072"/>
      </w:tabs>
      <w:spacing w:after="0" w:line="240" w:lineRule="auto"/>
      <w:ind w:left="0"/>
    </w:pPr>
  </w:style>
  <w:style w:type="character" w:customStyle="1" w:styleId="KopfzeileZchn">
    <w:name w:val="Kopfzeile Zchn"/>
    <w:basedOn w:val="Absatz-Standardschriftart"/>
    <w:link w:val="Kopfzeile"/>
    <w:uiPriority w:val="99"/>
    <w:rsid w:val="003668F2"/>
    <w:rPr>
      <w:rFonts w:ascii="Arial" w:hAnsi="Arial"/>
      <w:sz w:val="20"/>
    </w:rPr>
  </w:style>
  <w:style w:type="paragraph" w:styleId="Fuzeile">
    <w:name w:val="footer"/>
    <w:basedOn w:val="Standard"/>
    <w:link w:val="FuzeileZchn"/>
    <w:uiPriority w:val="99"/>
    <w:unhideWhenUsed/>
    <w:rsid w:val="00685574"/>
    <w:pPr>
      <w:tabs>
        <w:tab w:val="center" w:pos="4536"/>
        <w:tab w:val="right" w:pos="9072"/>
      </w:tabs>
      <w:spacing w:after="0" w:line="240" w:lineRule="auto"/>
      <w:ind w:left="0"/>
    </w:pPr>
    <w:rPr>
      <w:sz w:val="14"/>
    </w:rPr>
  </w:style>
  <w:style w:type="character" w:customStyle="1" w:styleId="FuzeileZchn">
    <w:name w:val="Fußzeile Zchn"/>
    <w:basedOn w:val="Absatz-Standardschriftart"/>
    <w:link w:val="Fuzeile"/>
    <w:uiPriority w:val="99"/>
    <w:rsid w:val="00685574"/>
    <w:rPr>
      <w:rFonts w:ascii="Arial" w:hAnsi="Arial"/>
      <w:sz w:val="14"/>
    </w:rPr>
  </w:style>
  <w:style w:type="paragraph" w:customStyle="1" w:styleId="Aufzhlung">
    <w:name w:val="Aufzählung"/>
    <w:basedOn w:val="Standard"/>
    <w:rsid w:val="00DC7ED4"/>
    <w:pPr>
      <w:spacing w:after="0"/>
      <w:ind w:left="907" w:hanging="340"/>
    </w:pPr>
    <w:rPr>
      <w:rFonts w:cs="Arial"/>
    </w:rPr>
  </w:style>
  <w:style w:type="character" w:customStyle="1" w:styleId="berschrift2Zchn">
    <w:name w:val="Überschrift 2 Zchn"/>
    <w:basedOn w:val="Absatz-Standardschriftart"/>
    <w:link w:val="berschrift2"/>
    <w:uiPriority w:val="9"/>
    <w:rsid w:val="0037188B"/>
    <w:rPr>
      <w:rFonts w:ascii="Noto Sans" w:eastAsiaTheme="majorEastAsia" w:hAnsi="Noto Sans" w:cstheme="majorBidi"/>
      <w:b/>
      <w:bCs/>
      <w:szCs w:val="26"/>
    </w:rPr>
  </w:style>
  <w:style w:type="table" w:styleId="Tabellenraster">
    <w:name w:val="Table Grid"/>
    <w:basedOn w:val="NormaleTabelle"/>
    <w:uiPriority w:val="59"/>
    <w:rsid w:val="00720DE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tzhaltertext">
    <w:name w:val="Placeholder Text"/>
    <w:basedOn w:val="Absatz-Standardschriftart"/>
    <w:uiPriority w:val="99"/>
    <w:semiHidden/>
    <w:rsid w:val="0078239B"/>
    <w:rPr>
      <w:color w:val="808080"/>
    </w:rPr>
  </w:style>
  <w:style w:type="character" w:customStyle="1" w:styleId="berschrift1Zchn">
    <w:name w:val="Überschrift 1 Zchn"/>
    <w:basedOn w:val="Absatz-Standardschriftart"/>
    <w:link w:val="berschrift1"/>
    <w:uiPriority w:val="9"/>
    <w:rsid w:val="0037188B"/>
    <w:rPr>
      <w:rFonts w:ascii="Noto Sans" w:eastAsiaTheme="majorEastAsia" w:hAnsi="Noto Sans" w:cstheme="majorBidi"/>
      <w:b/>
      <w:bCs/>
      <w:color w:val="000000" w:themeColor="text1"/>
      <w:sz w:val="24"/>
      <w:szCs w:val="28"/>
    </w:rPr>
  </w:style>
  <w:style w:type="character" w:styleId="IntensiveHervorhebung">
    <w:name w:val="Intense Emphasis"/>
    <w:basedOn w:val="Absatz-Standardschriftart"/>
    <w:uiPriority w:val="21"/>
    <w:rsid w:val="00954D8B"/>
    <w:rPr>
      <w:b/>
      <w:bCs/>
      <w:i/>
      <w:iCs/>
      <w:color w:val="4F81BD" w:themeColor="accent1"/>
    </w:rPr>
  </w:style>
  <w:style w:type="numbering" w:customStyle="1" w:styleId="Formatvorlage1">
    <w:name w:val="Formatvorlage1"/>
    <w:uiPriority w:val="99"/>
    <w:rsid w:val="00685574"/>
    <w:pPr>
      <w:numPr>
        <w:numId w:val="1"/>
      </w:numPr>
    </w:pPr>
  </w:style>
  <w:style w:type="numbering" w:customStyle="1" w:styleId="Formatvorlage2">
    <w:name w:val="Formatvorlage2"/>
    <w:uiPriority w:val="99"/>
    <w:rsid w:val="00685574"/>
    <w:pPr>
      <w:numPr>
        <w:numId w:val="2"/>
      </w:numPr>
    </w:pPr>
  </w:style>
  <w:style w:type="character" w:customStyle="1" w:styleId="berschrift3Zchn">
    <w:name w:val="Überschrift 3 Zchn"/>
    <w:basedOn w:val="Absatz-Standardschriftart"/>
    <w:link w:val="berschrift3"/>
    <w:uiPriority w:val="9"/>
    <w:rsid w:val="0037188B"/>
    <w:rPr>
      <w:rFonts w:ascii="Noto Sans" w:eastAsiaTheme="majorEastAsia" w:hAnsi="Noto Sans" w:cstheme="majorBidi"/>
      <w:b/>
      <w:bCs/>
      <w:sz w:val="20"/>
    </w:rPr>
  </w:style>
  <w:style w:type="character" w:customStyle="1" w:styleId="berschrift4Zchn">
    <w:name w:val="Überschrift 4 Zchn"/>
    <w:basedOn w:val="Absatz-Standardschriftart"/>
    <w:link w:val="berschrift4"/>
    <w:uiPriority w:val="9"/>
    <w:semiHidden/>
    <w:rsid w:val="0054035A"/>
    <w:rPr>
      <w:rFonts w:asciiTheme="majorHAnsi" w:eastAsiaTheme="majorEastAsia" w:hAnsiTheme="majorHAnsi" w:cstheme="majorBidi"/>
      <w:b/>
      <w:bCs/>
      <w:i/>
      <w:iCs/>
      <w:color w:val="4F81BD" w:themeColor="accent1"/>
      <w:sz w:val="20"/>
    </w:rPr>
  </w:style>
  <w:style w:type="character" w:customStyle="1" w:styleId="berschrift5Zchn">
    <w:name w:val="Überschrift 5 Zchn"/>
    <w:basedOn w:val="Absatz-Standardschriftart"/>
    <w:link w:val="berschrift5"/>
    <w:uiPriority w:val="9"/>
    <w:semiHidden/>
    <w:rsid w:val="0054035A"/>
    <w:rPr>
      <w:rFonts w:asciiTheme="majorHAnsi" w:eastAsiaTheme="majorEastAsia" w:hAnsiTheme="majorHAnsi" w:cstheme="majorBidi"/>
      <w:color w:val="243F60" w:themeColor="accent1" w:themeShade="7F"/>
      <w:sz w:val="20"/>
    </w:rPr>
  </w:style>
  <w:style w:type="character" w:customStyle="1" w:styleId="berschrift6Zchn">
    <w:name w:val="Überschrift 6 Zchn"/>
    <w:basedOn w:val="Absatz-Standardschriftart"/>
    <w:link w:val="berschrift6"/>
    <w:uiPriority w:val="9"/>
    <w:semiHidden/>
    <w:rsid w:val="0054035A"/>
    <w:rPr>
      <w:rFonts w:asciiTheme="majorHAnsi" w:eastAsiaTheme="majorEastAsia" w:hAnsiTheme="majorHAnsi" w:cstheme="majorBidi"/>
      <w:i/>
      <w:iCs/>
      <w:color w:val="243F60" w:themeColor="accent1" w:themeShade="7F"/>
      <w:sz w:val="20"/>
    </w:rPr>
  </w:style>
  <w:style w:type="character" w:customStyle="1" w:styleId="berschrift7Zchn">
    <w:name w:val="Überschrift 7 Zchn"/>
    <w:basedOn w:val="Absatz-Standardschriftart"/>
    <w:link w:val="berschrift7"/>
    <w:uiPriority w:val="9"/>
    <w:semiHidden/>
    <w:rsid w:val="0054035A"/>
    <w:rPr>
      <w:rFonts w:asciiTheme="majorHAnsi" w:eastAsiaTheme="majorEastAsia" w:hAnsiTheme="majorHAnsi" w:cstheme="majorBidi"/>
      <w:i/>
      <w:iCs/>
      <w:color w:val="404040" w:themeColor="text1" w:themeTint="BF"/>
      <w:sz w:val="20"/>
    </w:rPr>
  </w:style>
  <w:style w:type="character" w:customStyle="1" w:styleId="berschrift8Zchn">
    <w:name w:val="Überschrift 8 Zchn"/>
    <w:basedOn w:val="Absatz-Standardschriftart"/>
    <w:link w:val="berschrift8"/>
    <w:uiPriority w:val="9"/>
    <w:semiHidden/>
    <w:rsid w:val="0054035A"/>
    <w:rPr>
      <w:rFonts w:asciiTheme="majorHAnsi" w:eastAsiaTheme="majorEastAsia" w:hAnsiTheme="majorHAnsi" w:cstheme="majorBidi"/>
      <w:color w:val="404040" w:themeColor="text1" w:themeTint="BF"/>
      <w:sz w:val="20"/>
      <w:szCs w:val="20"/>
    </w:rPr>
  </w:style>
  <w:style w:type="character" w:customStyle="1" w:styleId="berschrift9Zchn">
    <w:name w:val="Überschrift 9 Zchn"/>
    <w:basedOn w:val="Absatz-Standardschriftart"/>
    <w:link w:val="berschrift9"/>
    <w:uiPriority w:val="9"/>
    <w:semiHidden/>
    <w:rsid w:val="0054035A"/>
    <w:rPr>
      <w:rFonts w:asciiTheme="majorHAnsi" w:eastAsiaTheme="majorEastAsia" w:hAnsiTheme="majorHAnsi" w:cstheme="majorBidi"/>
      <w:i/>
      <w:iCs/>
      <w:color w:val="404040" w:themeColor="text1" w:themeTint="BF"/>
      <w:sz w:val="20"/>
      <w:szCs w:val="20"/>
    </w:rPr>
  </w:style>
  <w:style w:type="paragraph" w:customStyle="1" w:styleId="Standardtext">
    <w:name w:val="Standardtext"/>
    <w:basedOn w:val="Standard"/>
    <w:qFormat/>
    <w:rsid w:val="0037188B"/>
    <w:pPr>
      <w:spacing w:after="0" w:line="240" w:lineRule="auto"/>
      <w:jc w:val="both"/>
    </w:pPr>
    <w:rPr>
      <w:rFonts w:ascii="Noto Sans" w:hAnsi="Noto Sans"/>
    </w:rPr>
  </w:style>
  <w:style w:type="paragraph" w:customStyle="1" w:styleId="Dokumentberschrift3">
    <w:name w:val="Dokumentüberschrift 3"/>
    <w:basedOn w:val="Standard"/>
    <w:rsid w:val="00C861F9"/>
    <w:pPr>
      <w:ind w:left="0"/>
    </w:pPr>
    <w:rPr>
      <w:rFonts w:cs="Arial"/>
      <w:b/>
    </w:rPr>
  </w:style>
  <w:style w:type="paragraph" w:customStyle="1" w:styleId="Dokumentberschrift">
    <w:name w:val="Dokumentüberschrift"/>
    <w:basedOn w:val="Standard"/>
    <w:rsid w:val="00C861F9"/>
    <w:pPr>
      <w:spacing w:after="360"/>
      <w:ind w:left="0"/>
    </w:pPr>
    <w:rPr>
      <w:rFonts w:cs="Arial"/>
      <w:b/>
      <w:color w:val="7F7F7F" w:themeColor="text1" w:themeTint="80"/>
      <w:sz w:val="32"/>
      <w:szCs w:val="32"/>
    </w:rPr>
  </w:style>
  <w:style w:type="paragraph" w:customStyle="1" w:styleId="Dokumentberschrift2">
    <w:name w:val="Dokumentüberschrift 2"/>
    <w:basedOn w:val="Standard"/>
    <w:rsid w:val="00C861F9"/>
    <w:pPr>
      <w:tabs>
        <w:tab w:val="left" w:pos="3416"/>
      </w:tabs>
      <w:spacing w:after="360"/>
      <w:ind w:left="0"/>
    </w:pPr>
    <w:rPr>
      <w:rFonts w:cs="Arial"/>
      <w:color w:val="7F7F7F"/>
      <w:sz w:val="32"/>
      <w:szCs w:val="32"/>
    </w:rPr>
  </w:style>
  <w:style w:type="character" w:styleId="Hyperlink">
    <w:name w:val="Hyperlink"/>
    <w:basedOn w:val="Absatz-Standardschriftart"/>
    <w:uiPriority w:val="99"/>
    <w:unhideWhenUsed/>
    <w:rsid w:val="0037188B"/>
    <w:rPr>
      <w:rFonts w:ascii="Noto Sans" w:hAnsi="Noto Sans"/>
      <w:color w:val="000000" w:themeColor="text1"/>
      <w:sz w:val="20"/>
      <w:u w:val="single"/>
    </w:rPr>
  </w:style>
  <w:style w:type="character" w:styleId="Kommentarzeichen">
    <w:name w:val="annotation reference"/>
    <w:semiHidden/>
    <w:rsid w:val="00617346"/>
    <w:rPr>
      <w:sz w:val="16"/>
    </w:rPr>
  </w:style>
  <w:style w:type="paragraph" w:styleId="Kommentartext">
    <w:name w:val="annotation text"/>
    <w:basedOn w:val="Standard"/>
    <w:link w:val="KommentartextZchn"/>
    <w:uiPriority w:val="99"/>
    <w:semiHidden/>
    <w:unhideWhenUsed/>
    <w:rsid w:val="00617346"/>
    <w:pPr>
      <w:spacing w:after="0" w:line="240" w:lineRule="auto"/>
      <w:ind w:left="0"/>
    </w:pPr>
    <w:rPr>
      <w:rFonts w:eastAsia="Times New Roman" w:cs="Times New Roman"/>
      <w:szCs w:val="20"/>
      <w:lang w:eastAsia="de-DE"/>
    </w:rPr>
  </w:style>
  <w:style w:type="character" w:customStyle="1" w:styleId="KommentartextZchn">
    <w:name w:val="Kommentartext Zchn"/>
    <w:basedOn w:val="Absatz-Standardschriftart"/>
    <w:link w:val="Kommentartext"/>
    <w:uiPriority w:val="99"/>
    <w:semiHidden/>
    <w:rsid w:val="00617346"/>
    <w:rPr>
      <w:rFonts w:ascii="Arial" w:eastAsia="Times New Roman" w:hAnsi="Arial" w:cs="Times New Roman"/>
      <w:sz w:val="20"/>
      <w:szCs w:val="20"/>
      <w:lang w:eastAsia="de-DE"/>
    </w:rPr>
  </w:style>
  <w:style w:type="paragraph" w:styleId="Beschriftung">
    <w:name w:val="caption"/>
    <w:basedOn w:val="Standard"/>
    <w:next w:val="Standardtext"/>
    <w:uiPriority w:val="35"/>
    <w:unhideWhenUsed/>
    <w:qFormat/>
    <w:rsid w:val="004B7D7F"/>
    <w:pPr>
      <w:spacing w:after="200" w:line="240" w:lineRule="auto"/>
      <w:ind w:left="0"/>
    </w:pPr>
    <w:rPr>
      <w:rFonts w:ascii="Noto Sans" w:hAnsi="Noto Sans"/>
      <w:b/>
      <w:bCs/>
      <w:sz w:val="16"/>
      <w:szCs w:val="18"/>
    </w:rPr>
  </w:style>
  <w:style w:type="paragraph" w:customStyle="1" w:styleId="BildunterschriftTabelle">
    <w:name w:val="Bildunterschrift Tabelle"/>
    <w:basedOn w:val="Beschriftung"/>
    <w:rsid w:val="00132F29"/>
    <w:pPr>
      <w:spacing w:after="360"/>
    </w:pPr>
    <w:rPr>
      <w:szCs w:val="14"/>
    </w:rPr>
  </w:style>
  <w:style w:type="paragraph" w:customStyle="1" w:styleId="DBrottext">
    <w:name w:val="D_Brottext"/>
    <w:rsid w:val="00CF0126"/>
    <w:pPr>
      <w:keepLines/>
      <w:spacing w:before="120" w:after="120" w:line="288" w:lineRule="auto"/>
      <w:ind w:left="851"/>
    </w:pPr>
    <w:rPr>
      <w:rFonts w:ascii="Arial" w:eastAsia="Times New Roman" w:hAnsi="Arial" w:cs="Times New Roman"/>
      <w:noProof/>
      <w:szCs w:val="20"/>
      <w:lang w:eastAsia="de-DE"/>
    </w:rPr>
  </w:style>
  <w:style w:type="paragraph" w:styleId="Inhaltsverzeichnisberschrift">
    <w:name w:val="TOC Heading"/>
    <w:basedOn w:val="berschrift1"/>
    <w:next w:val="Standard"/>
    <w:uiPriority w:val="39"/>
    <w:unhideWhenUsed/>
    <w:rsid w:val="0037188B"/>
    <w:pPr>
      <w:numPr>
        <w:numId w:val="0"/>
      </w:numPr>
      <w:spacing w:after="0"/>
      <w:outlineLvl w:val="9"/>
    </w:pPr>
    <w:rPr>
      <w:color w:val="auto"/>
      <w:sz w:val="32"/>
      <w:lang w:eastAsia="de-DE"/>
    </w:rPr>
  </w:style>
  <w:style w:type="paragraph" w:styleId="Verzeichnis1">
    <w:name w:val="toc 1"/>
    <w:basedOn w:val="Standard"/>
    <w:next w:val="Standard"/>
    <w:autoRedefine/>
    <w:uiPriority w:val="39"/>
    <w:unhideWhenUsed/>
    <w:rsid w:val="0037188B"/>
    <w:pPr>
      <w:spacing w:after="100"/>
      <w:ind w:left="0"/>
    </w:pPr>
    <w:rPr>
      <w:rFonts w:ascii="Noto Sans" w:hAnsi="Noto Sans"/>
    </w:rPr>
  </w:style>
  <w:style w:type="paragraph" w:styleId="Verzeichnis2">
    <w:name w:val="toc 2"/>
    <w:basedOn w:val="Standard"/>
    <w:next w:val="Standard"/>
    <w:autoRedefine/>
    <w:uiPriority w:val="39"/>
    <w:unhideWhenUsed/>
    <w:rsid w:val="0037188B"/>
    <w:pPr>
      <w:spacing w:after="100"/>
      <w:ind w:left="200"/>
    </w:pPr>
    <w:rPr>
      <w:rFonts w:ascii="Noto Sans" w:hAnsi="Noto Sans"/>
    </w:rPr>
  </w:style>
  <w:style w:type="paragraph" w:styleId="Verzeichnis3">
    <w:name w:val="toc 3"/>
    <w:basedOn w:val="Standard"/>
    <w:next w:val="Standard"/>
    <w:link w:val="Verzeichnis3Zchn"/>
    <w:autoRedefine/>
    <w:uiPriority w:val="39"/>
    <w:unhideWhenUsed/>
    <w:rsid w:val="0037188B"/>
    <w:pPr>
      <w:spacing w:after="100"/>
      <w:ind w:left="400"/>
    </w:pPr>
    <w:rPr>
      <w:rFonts w:ascii="Noto Sans" w:hAnsi="Noto Sans"/>
    </w:rPr>
  </w:style>
  <w:style w:type="paragraph" w:styleId="Abbildungsverzeichnis">
    <w:name w:val="table of figures"/>
    <w:basedOn w:val="Standard"/>
    <w:next w:val="Standard"/>
    <w:uiPriority w:val="99"/>
    <w:unhideWhenUsed/>
    <w:rsid w:val="00686C40"/>
    <w:pPr>
      <w:spacing w:after="0"/>
      <w:ind w:left="0"/>
    </w:pPr>
    <w:rPr>
      <w:rFonts w:asciiTheme="minorHAnsi" w:hAnsiTheme="minorHAnsi" w:cstheme="minorHAnsi"/>
      <w:i/>
      <w:iCs/>
      <w:szCs w:val="20"/>
    </w:rPr>
  </w:style>
  <w:style w:type="character" w:styleId="Hervorhebung">
    <w:name w:val="Emphasis"/>
    <w:basedOn w:val="Absatz-Standardschriftart"/>
    <w:uiPriority w:val="20"/>
    <w:rsid w:val="0043568A"/>
    <w:rPr>
      <w:i/>
      <w:iCs/>
    </w:rPr>
  </w:style>
  <w:style w:type="paragraph" w:styleId="KeinLeerraum">
    <w:name w:val="No Spacing"/>
    <w:uiPriority w:val="1"/>
    <w:rsid w:val="00A47A13"/>
    <w:pPr>
      <w:spacing w:after="0" w:line="260" w:lineRule="exact"/>
      <w:ind w:left="357"/>
    </w:pPr>
    <w:rPr>
      <w:rFonts w:ascii="Roboto" w:hAnsi="Roboto"/>
      <w:sz w:val="20"/>
    </w:rPr>
  </w:style>
  <w:style w:type="paragraph" w:customStyle="1" w:styleId="Grau">
    <w:name w:val="Grau"/>
    <w:aliases w:val="Noto Sans 16"/>
    <w:basedOn w:val="Standard"/>
    <w:next w:val="Standardtext"/>
    <w:qFormat/>
    <w:rsid w:val="0037188B"/>
    <w:pPr>
      <w:spacing w:before="240"/>
      <w:ind w:left="0"/>
      <w:jc w:val="both"/>
    </w:pPr>
    <w:rPr>
      <w:rFonts w:ascii="Noto Sans" w:hAnsi="Noto Sans"/>
      <w:color w:val="7F7F7F" w:themeColor="text1" w:themeTint="80"/>
      <w:sz w:val="32"/>
      <w:lang w:val="es-ES_tradnl"/>
    </w:rPr>
  </w:style>
  <w:style w:type="paragraph" w:customStyle="1" w:styleId="FettNotoSans10">
    <w:name w:val="Fett Noto Sans 10"/>
    <w:basedOn w:val="Standard"/>
    <w:qFormat/>
    <w:rsid w:val="0037188B"/>
    <w:pPr>
      <w:ind w:left="0"/>
    </w:pPr>
    <w:rPr>
      <w:rFonts w:ascii="Noto Sans" w:hAnsi="Noto Sans"/>
      <w:b/>
    </w:rPr>
  </w:style>
  <w:style w:type="paragraph" w:customStyle="1" w:styleId="Standart">
    <w:name w:val="Standart"/>
    <w:aliases w:val="ohne Einzug"/>
    <w:basedOn w:val="Standard"/>
    <w:rsid w:val="004B7D7F"/>
  </w:style>
  <w:style w:type="paragraph" w:customStyle="1" w:styleId="DTabelle">
    <w:name w:val="D_Tabelle"/>
    <w:rsid w:val="004B7D7F"/>
    <w:pPr>
      <w:suppressAutoHyphens/>
      <w:spacing w:before="60" w:after="60" w:line="240" w:lineRule="auto"/>
    </w:pPr>
    <w:rPr>
      <w:rFonts w:ascii="Arial" w:eastAsia="Times New Roman" w:hAnsi="Arial" w:cs="Times New Roman"/>
      <w:noProof/>
      <w:szCs w:val="20"/>
      <w:lang w:eastAsia="de-DE"/>
    </w:rPr>
  </w:style>
  <w:style w:type="paragraph" w:customStyle="1" w:styleId="DBrottextBlickfangpunkt">
    <w:name w:val="D_Brottext_Blickfangpunkt"/>
    <w:basedOn w:val="DBrottext"/>
    <w:rsid w:val="004B7D7F"/>
    <w:pPr>
      <w:numPr>
        <w:numId w:val="4"/>
      </w:numPr>
      <w:tabs>
        <w:tab w:val="clear" w:pos="397"/>
        <w:tab w:val="num" w:pos="1276"/>
      </w:tabs>
      <w:spacing w:before="60"/>
      <w:ind w:left="1276" w:hanging="425"/>
    </w:pPr>
  </w:style>
  <w:style w:type="paragraph" w:customStyle="1" w:styleId="DTabellefett">
    <w:name w:val="D_Tabelle_fett"/>
    <w:basedOn w:val="DTabelle"/>
    <w:rsid w:val="004B7D7F"/>
    <w:rPr>
      <w:b/>
    </w:rPr>
  </w:style>
  <w:style w:type="paragraph" w:customStyle="1" w:styleId="Verzeichnis2G">
    <w:name w:val="Verzeichnis 2G"/>
    <w:basedOn w:val="Verzeichnis3"/>
    <w:link w:val="Verzeichnis2GZchn"/>
    <w:rsid w:val="004B7D7F"/>
    <w:pPr>
      <w:tabs>
        <w:tab w:val="left" w:pos="1100"/>
        <w:tab w:val="right" w:leader="dot" w:pos="9854"/>
      </w:tabs>
    </w:pPr>
    <w:rPr>
      <w:rFonts w:cs="Arial"/>
      <w:noProof/>
    </w:rPr>
  </w:style>
  <w:style w:type="character" w:customStyle="1" w:styleId="Verzeichnis3Zchn">
    <w:name w:val="Verzeichnis 3 Zchn"/>
    <w:basedOn w:val="Absatz-Standardschriftart"/>
    <w:link w:val="Verzeichnis3"/>
    <w:uiPriority w:val="39"/>
    <w:rsid w:val="004B7D7F"/>
    <w:rPr>
      <w:rFonts w:ascii="Noto Sans" w:hAnsi="Noto Sans"/>
      <w:sz w:val="20"/>
    </w:rPr>
  </w:style>
  <w:style w:type="character" w:customStyle="1" w:styleId="Verzeichnis2GZchn">
    <w:name w:val="Verzeichnis 2G Zchn"/>
    <w:basedOn w:val="Verzeichnis3Zchn"/>
    <w:link w:val="Verzeichnis2G"/>
    <w:rsid w:val="004B7D7F"/>
    <w:rPr>
      <w:rFonts w:ascii="Noto Sans" w:hAnsi="Noto Sans" w:cs="Arial"/>
      <w:noProof/>
      <w:sz w:val="20"/>
    </w:rPr>
  </w:style>
  <w:style w:type="paragraph" w:customStyle="1" w:styleId="WeiFettNotoSans10">
    <w:name w:val="Weiß Fett Noto Sans 10"/>
    <w:basedOn w:val="FettNotoSans10"/>
    <w:qFormat/>
    <w:rsid w:val="00AC3929"/>
    <w:rPr>
      <w:noProof/>
      <w:color w:val="FFFFFF" w:themeColor="background1"/>
      <w:lang w:eastAsia="de-DE"/>
    </w:rPr>
  </w:style>
  <w:style w:type="character" w:customStyle="1" w:styleId="asblock1">
    <w:name w:val="as_block1"/>
    <w:basedOn w:val="Absatz-Standardschriftart"/>
    <w:rsid w:val="00733B29"/>
    <w:rPr>
      <w:vanish w:val="0"/>
      <w:webHidden w:val="0"/>
      <w:specVanish w:val="0"/>
    </w:rPr>
  </w:style>
  <w:style w:type="paragraph" w:styleId="Kommentarthema">
    <w:name w:val="annotation subject"/>
    <w:basedOn w:val="Kommentartext"/>
    <w:next w:val="Kommentartext"/>
    <w:link w:val="KommentarthemaZchn"/>
    <w:uiPriority w:val="99"/>
    <w:semiHidden/>
    <w:unhideWhenUsed/>
    <w:rsid w:val="009623C2"/>
    <w:pPr>
      <w:spacing w:after="120"/>
      <w:ind w:left="357"/>
    </w:pPr>
    <w:rPr>
      <w:rFonts w:eastAsiaTheme="minorHAnsi" w:cstheme="minorBidi"/>
      <w:b/>
      <w:bCs/>
      <w:lang w:eastAsia="en-US"/>
    </w:rPr>
  </w:style>
  <w:style w:type="character" w:customStyle="1" w:styleId="KommentarthemaZchn">
    <w:name w:val="Kommentarthema Zchn"/>
    <w:basedOn w:val="KommentartextZchn"/>
    <w:link w:val="Kommentarthema"/>
    <w:uiPriority w:val="99"/>
    <w:semiHidden/>
    <w:rsid w:val="009623C2"/>
    <w:rPr>
      <w:rFonts w:ascii="Arial" w:eastAsia="Times New Roman" w:hAnsi="Arial" w:cs="Times New Roman"/>
      <w:b/>
      <w:bCs/>
      <w:sz w:val="20"/>
      <w:szCs w:val="20"/>
      <w:lang w:eastAsia="de-DE"/>
    </w:rPr>
  </w:style>
  <w:style w:type="character" w:styleId="BesuchterHyperlink">
    <w:name w:val="FollowedHyperlink"/>
    <w:basedOn w:val="Absatz-Standardschriftart"/>
    <w:uiPriority w:val="99"/>
    <w:semiHidden/>
    <w:unhideWhenUsed/>
    <w:rsid w:val="00EC546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51685">
      <w:bodyDiv w:val="1"/>
      <w:marLeft w:val="0"/>
      <w:marRight w:val="0"/>
      <w:marTop w:val="0"/>
      <w:marBottom w:val="0"/>
      <w:divBdr>
        <w:top w:val="none" w:sz="0" w:space="0" w:color="auto"/>
        <w:left w:val="none" w:sz="0" w:space="0" w:color="auto"/>
        <w:bottom w:val="none" w:sz="0" w:space="0" w:color="auto"/>
        <w:right w:val="none" w:sz="0" w:space="0" w:color="auto"/>
      </w:divBdr>
    </w:div>
    <w:div w:id="806164517">
      <w:bodyDiv w:val="1"/>
      <w:marLeft w:val="0"/>
      <w:marRight w:val="0"/>
      <w:marTop w:val="0"/>
      <w:marBottom w:val="0"/>
      <w:divBdr>
        <w:top w:val="none" w:sz="0" w:space="0" w:color="auto"/>
        <w:left w:val="none" w:sz="0" w:space="0" w:color="auto"/>
        <w:bottom w:val="none" w:sz="0" w:space="0" w:color="auto"/>
        <w:right w:val="none" w:sz="0" w:space="0" w:color="auto"/>
      </w:divBdr>
    </w:div>
    <w:div w:id="10833370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ress-n-relations.com/uploads/tt_news/Marcel_Hartmann.jpg"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png"/><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press-n-relations.com/uploads/tt_news/G-Box_01.jp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DD0B74C49D54C3A96A4F7334856AAC8"/>
        <w:category>
          <w:name w:val="Allgemein"/>
          <w:gallery w:val="placeholder"/>
        </w:category>
        <w:types>
          <w:type w:val="bbPlcHdr"/>
        </w:types>
        <w:behaviors>
          <w:behavior w:val="content"/>
        </w:behaviors>
        <w:guid w:val="{E26F51D8-9EE1-4363-8E40-E410C62E8CE7}"/>
      </w:docPartPr>
      <w:docPartBody>
        <w:p w:rsidR="00E25150" w:rsidRDefault="003E4062" w:rsidP="003E4062">
          <w:pPr>
            <w:pStyle w:val="EDD0B74C49D54C3A96A4F7334856AAC8"/>
          </w:pPr>
          <w:r w:rsidRPr="005E653F">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Noto Sans">
    <w:altName w:val="Segoe UI"/>
    <w:panose1 w:val="020B0502040504020204"/>
    <w:charset w:val="00"/>
    <w:family w:val="swiss"/>
    <w:pitch w:val="variable"/>
    <w:sig w:usb0="E00002FF" w:usb1="400078FF" w:usb2="0000002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Roboto">
    <w:altName w:val="Times New Roman"/>
    <w:charset w:val="00"/>
    <w:family w:val="auto"/>
    <w:pitch w:val="variable"/>
    <w:sig w:usb0="E00002FF" w:usb1="5000205B" w:usb2="0000002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2"/>
  </w:compat>
  <w:rsids>
    <w:rsidRoot w:val="0085074D"/>
    <w:rsid w:val="00125A4C"/>
    <w:rsid w:val="0025156B"/>
    <w:rsid w:val="00347C0E"/>
    <w:rsid w:val="003E4062"/>
    <w:rsid w:val="004B6C1C"/>
    <w:rsid w:val="00654E28"/>
    <w:rsid w:val="006658C1"/>
    <w:rsid w:val="00680733"/>
    <w:rsid w:val="006E477E"/>
    <w:rsid w:val="0071206A"/>
    <w:rsid w:val="007141DB"/>
    <w:rsid w:val="00742BBA"/>
    <w:rsid w:val="007F53A6"/>
    <w:rsid w:val="0085074D"/>
    <w:rsid w:val="009E62FD"/>
    <w:rsid w:val="00A97855"/>
    <w:rsid w:val="00B43AB6"/>
    <w:rsid w:val="00B65EDE"/>
    <w:rsid w:val="00B82185"/>
    <w:rsid w:val="00C43077"/>
    <w:rsid w:val="00CB3EBE"/>
    <w:rsid w:val="00E25150"/>
    <w:rsid w:val="00FC3830"/>
    <w:rsid w:val="00FD54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71206A"/>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E4062"/>
    <w:rPr>
      <w:color w:val="808080"/>
    </w:rPr>
  </w:style>
  <w:style w:type="paragraph" w:customStyle="1" w:styleId="D39C1D55DBBF444CB595E510ECE571A4">
    <w:name w:val="D39C1D55DBBF444CB595E510ECE571A4"/>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D39C1D55DBBF444CB595E510ECE571A41">
    <w:name w:val="D39C1D55DBBF444CB595E510ECE571A41"/>
    <w:rsid w:val="00B43AB6"/>
    <w:pPr>
      <w:tabs>
        <w:tab w:val="center" w:pos="4536"/>
        <w:tab w:val="right" w:pos="9072"/>
      </w:tabs>
      <w:spacing w:after="0" w:line="240" w:lineRule="auto"/>
    </w:pPr>
    <w:rPr>
      <w:rFonts w:ascii="Arial" w:eastAsiaTheme="minorHAnsi" w:hAnsi="Arial"/>
      <w:sz w:val="20"/>
      <w:lang w:eastAsia="en-US"/>
    </w:rPr>
  </w:style>
  <w:style w:type="paragraph" w:customStyle="1" w:styleId="86DFB973D515493783ED94D685FDF930">
    <w:name w:val="86DFB973D515493783ED94D685FDF930"/>
    <w:rsid w:val="00B43AB6"/>
  </w:style>
  <w:style w:type="paragraph" w:customStyle="1" w:styleId="8E3F5CDF2C5248BE9888611C1672DA99">
    <w:name w:val="8E3F5CDF2C5248BE9888611C1672DA99"/>
    <w:rsid w:val="00B65EDE"/>
  </w:style>
  <w:style w:type="paragraph" w:customStyle="1" w:styleId="26A715C5290E471EA8F8A0A7C9DE9989">
    <w:name w:val="26A715C5290E471EA8F8A0A7C9DE9989"/>
    <w:rsid w:val="00B65EDE"/>
  </w:style>
  <w:style w:type="paragraph" w:customStyle="1" w:styleId="C6DB36F2D1A14BCDA7F84EAF7922A106">
    <w:name w:val="C6DB36F2D1A14BCDA7F84EAF7922A106"/>
    <w:rsid w:val="00B65EDE"/>
  </w:style>
  <w:style w:type="paragraph" w:customStyle="1" w:styleId="EDD0B74C49D54C3A96A4F7334856AAC8">
    <w:name w:val="EDD0B74C49D54C3A96A4F7334856AAC8"/>
    <w:rsid w:val="003E4062"/>
  </w:style>
  <w:style w:type="paragraph" w:customStyle="1" w:styleId="15916AD34ECB4B09803F4FC28BB6BA95">
    <w:name w:val="15916AD34ECB4B09803F4FC28BB6BA95"/>
    <w:rsid w:val="006E477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8FB108-8BE7-415A-8524-4C4408FB1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880</Words>
  <Characters>5545</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6413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Liesner</dc:creator>
  <cp:lastModifiedBy>Ralf Dunker</cp:lastModifiedBy>
  <cp:revision>7</cp:revision>
  <cp:lastPrinted>2015-03-09T12:18:00Z</cp:lastPrinted>
  <dcterms:created xsi:type="dcterms:W3CDTF">2015-03-09T12:15:00Z</dcterms:created>
  <dcterms:modified xsi:type="dcterms:W3CDTF">2015-03-10T20:54:00Z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DSTRING5">
    <vt:lpwstr>Platzhalter Beschreibung</vt:lpwstr>
  </property>
  <property fmtid="{D5CDD505-2E9C-101B-9397-08002B2CF9AE}" pid="3" name="PROLOCKDATE">
    <vt:lpwstr>07.08.2014</vt:lpwstr>
  </property>
  <property fmtid="{D5CDD505-2E9C-101B-9397-08002B2CF9AE}" pid="4" name="PROANLDAT">
    <vt:lpwstr>13.10.2014</vt:lpwstr>
  </property>
  <property fmtid="{D5CDD505-2E9C-101B-9397-08002B2CF9AE}" pid="5" name="PRODOKID">
    <vt:lpwstr>245143</vt:lpwstr>
  </property>
  <property fmtid="{D5CDD505-2E9C-101B-9397-08002B2CF9AE}" pid="6" name="PROREVISION">
    <vt:lpwstr>-</vt:lpwstr>
  </property>
  <property fmtid="{D5CDD505-2E9C-101B-9397-08002B2CF9AE}" pid="7" name="PROORGNAME">
    <vt:lpwstr>TA-Vorlage-technische-Anweisung.docx</vt:lpwstr>
  </property>
  <property fmtid="{D5CDD505-2E9C-101B-9397-08002B2CF9AE}" pid="8" name="PRODOKTYP">
    <vt:lpwstr>Datenblatt</vt:lpwstr>
  </property>
</Properties>
</file>